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52" w:rsidRPr="00311CF8" w:rsidRDefault="00813A52" w:rsidP="005F1E23">
      <w:pPr>
        <w:spacing w:after="0" w:line="240" w:lineRule="auto"/>
        <w:jc w:val="center"/>
        <w:rPr>
          <w:rFonts w:ascii="Times New Roman" w:hAnsi="Times New Roman"/>
          <w:b/>
          <w:sz w:val="28"/>
          <w:szCs w:val="28"/>
          <w:u w:val="single"/>
        </w:rPr>
      </w:pPr>
      <w:r w:rsidRPr="00311CF8">
        <w:rPr>
          <w:rFonts w:ascii="Times New Roman" w:hAnsi="Times New Roman"/>
          <w:b/>
          <w:sz w:val="28"/>
          <w:szCs w:val="28"/>
          <w:u w:val="single"/>
        </w:rPr>
        <w:t xml:space="preserve">2012 </w:t>
      </w:r>
      <w:r>
        <w:rPr>
          <w:rFonts w:ascii="Times New Roman" w:hAnsi="Times New Roman"/>
          <w:b/>
          <w:sz w:val="28"/>
          <w:szCs w:val="28"/>
          <w:u w:val="single"/>
        </w:rPr>
        <w:t>GENİŞLEME STRATEJİ</w:t>
      </w:r>
      <w:r w:rsidRPr="00311CF8">
        <w:rPr>
          <w:rFonts w:ascii="Times New Roman" w:hAnsi="Times New Roman"/>
          <w:b/>
          <w:sz w:val="28"/>
          <w:szCs w:val="28"/>
          <w:u w:val="single"/>
        </w:rPr>
        <w:t xml:space="preserve"> BELGESİ HAKKINDA NOT</w:t>
      </w:r>
    </w:p>
    <w:p w:rsidR="00813A52" w:rsidRDefault="00813A52" w:rsidP="00CF2034">
      <w:pPr>
        <w:spacing w:after="0" w:line="240" w:lineRule="auto"/>
        <w:jc w:val="both"/>
        <w:rPr>
          <w:rFonts w:ascii="Times New Roman" w:hAnsi="Times New Roman"/>
          <w:sz w:val="24"/>
          <w:szCs w:val="24"/>
        </w:rPr>
      </w:pPr>
    </w:p>
    <w:p w:rsidR="00813A52" w:rsidRPr="00311CF8" w:rsidRDefault="00813A52" w:rsidP="00CF2034">
      <w:pPr>
        <w:spacing w:after="0" w:line="240" w:lineRule="auto"/>
        <w:jc w:val="both"/>
        <w:rPr>
          <w:rFonts w:ascii="Times New Roman" w:hAnsi="Times New Roman"/>
          <w:sz w:val="24"/>
          <w:szCs w:val="24"/>
        </w:rPr>
      </w:pPr>
    </w:p>
    <w:p w:rsidR="00813A52" w:rsidRPr="00311CF8" w:rsidRDefault="00813A52" w:rsidP="00752796">
      <w:pPr>
        <w:spacing w:after="0" w:line="240" w:lineRule="auto"/>
        <w:ind w:firstLine="708"/>
        <w:jc w:val="both"/>
        <w:rPr>
          <w:rFonts w:ascii="Times New Roman" w:hAnsi="Times New Roman"/>
          <w:sz w:val="24"/>
          <w:szCs w:val="24"/>
        </w:rPr>
      </w:pPr>
      <w:r w:rsidRPr="00311CF8">
        <w:rPr>
          <w:rFonts w:ascii="Times New Roman" w:hAnsi="Times New Roman"/>
          <w:sz w:val="24"/>
          <w:szCs w:val="24"/>
        </w:rPr>
        <w:t xml:space="preserve">Avrupa Komisyonu tarafından hazırlanan 2012 </w:t>
      </w:r>
      <w:r>
        <w:rPr>
          <w:rFonts w:ascii="Times New Roman" w:hAnsi="Times New Roman"/>
          <w:sz w:val="24"/>
          <w:szCs w:val="24"/>
        </w:rPr>
        <w:t xml:space="preserve">Genişleme Strateji Belgesi’nde </w:t>
      </w:r>
      <w:r w:rsidRPr="00311CF8">
        <w:rPr>
          <w:rFonts w:ascii="Times New Roman" w:hAnsi="Times New Roman"/>
          <w:sz w:val="24"/>
          <w:szCs w:val="24"/>
        </w:rPr>
        <w:t>yer verilen temel değerlendirmeler aşağıdaki gibidir:</w:t>
      </w:r>
    </w:p>
    <w:p w:rsidR="00813A52" w:rsidRPr="00311CF8" w:rsidRDefault="00813A52" w:rsidP="00752796">
      <w:pPr>
        <w:spacing w:after="0" w:line="240" w:lineRule="auto"/>
        <w:jc w:val="both"/>
        <w:rPr>
          <w:rFonts w:ascii="Times New Roman" w:hAnsi="Times New Roman"/>
          <w:sz w:val="24"/>
          <w:szCs w:val="24"/>
        </w:rPr>
      </w:pPr>
    </w:p>
    <w:p w:rsidR="00813A52" w:rsidRPr="00AB0F39" w:rsidRDefault="00813A52" w:rsidP="00564D4F">
      <w:pPr>
        <w:spacing w:after="0" w:line="240" w:lineRule="auto"/>
        <w:jc w:val="both"/>
        <w:rPr>
          <w:rFonts w:ascii="Times New Roman" w:hAnsi="Times New Roman"/>
          <w:b/>
          <w:i/>
          <w:caps/>
          <w:sz w:val="26"/>
          <w:szCs w:val="26"/>
        </w:rPr>
      </w:pPr>
      <w:r w:rsidRPr="00AB0F39">
        <w:rPr>
          <w:rFonts w:ascii="Times New Roman" w:hAnsi="Times New Roman"/>
          <w:b/>
          <w:i/>
          <w:caps/>
          <w:sz w:val="26"/>
          <w:szCs w:val="26"/>
        </w:rPr>
        <w:t>1. Giriş</w:t>
      </w:r>
    </w:p>
    <w:p w:rsidR="00813A52" w:rsidRDefault="00813A52" w:rsidP="00752796">
      <w:pPr>
        <w:spacing w:after="0" w:line="240" w:lineRule="auto"/>
        <w:jc w:val="both"/>
        <w:rPr>
          <w:rFonts w:ascii="Times New Roman" w:hAnsi="Times New Roman"/>
          <w:sz w:val="24"/>
          <w:szCs w:val="24"/>
        </w:rPr>
      </w:pPr>
    </w:p>
    <w:p w:rsidR="00813A52" w:rsidRDefault="00813A52" w:rsidP="00752796">
      <w:pPr>
        <w:numPr>
          <w:ilvl w:val="0"/>
          <w:numId w:val="6"/>
        </w:numPr>
        <w:spacing w:after="0" w:line="240" w:lineRule="auto"/>
        <w:ind w:left="284" w:hanging="284"/>
        <w:jc w:val="both"/>
        <w:rPr>
          <w:rFonts w:ascii="Times New Roman" w:hAnsi="Times New Roman"/>
          <w:sz w:val="24"/>
          <w:szCs w:val="24"/>
        </w:rPr>
      </w:pPr>
      <w:r w:rsidRPr="008175E3">
        <w:rPr>
          <w:rFonts w:ascii="Times New Roman" w:hAnsi="Times New Roman"/>
          <w:sz w:val="24"/>
          <w:szCs w:val="24"/>
        </w:rPr>
        <w:t xml:space="preserve">Mevcut </w:t>
      </w:r>
      <w:smartTag w:uri="urn:schemas-microsoft-com:office:smarttags" w:element="PersonName">
        <w:r w:rsidRPr="008175E3">
          <w:rPr>
            <w:rFonts w:ascii="Times New Roman" w:hAnsi="Times New Roman"/>
            <w:sz w:val="24"/>
            <w:szCs w:val="24"/>
          </w:rPr>
          <w:t>AB</w:t>
        </w:r>
      </w:smartTag>
      <w:r w:rsidRPr="008175E3">
        <w:rPr>
          <w:rFonts w:ascii="Times New Roman" w:hAnsi="Times New Roman"/>
          <w:sz w:val="24"/>
          <w:szCs w:val="24"/>
        </w:rPr>
        <w:t xml:space="preserve"> üyelerinin büyük bir çoğunluğu daha önce genişleme sürecinden geçmiş, kırk yıldan uzun bir süredir uygulanan genişleme politikası süresince üye sayısı 6’dan 27’ye ulaşmış olup, Hırvatistan 1 Temmuz 2013 tarihinde 28. üye olarak Birliğe katılacaktır. Mart ayında Sırbistan’a adaylık statüsü verilmiş, Karadağ ile müzakereler ise Temmuz ayında başlatılmıştır. </w:t>
      </w:r>
    </w:p>
    <w:p w:rsidR="00813A52" w:rsidRDefault="00813A52" w:rsidP="008175E3">
      <w:pPr>
        <w:spacing w:after="0" w:line="240" w:lineRule="auto"/>
        <w:ind w:left="284"/>
        <w:jc w:val="both"/>
        <w:rPr>
          <w:rFonts w:ascii="Times New Roman" w:hAnsi="Times New Roman"/>
          <w:sz w:val="24"/>
          <w:szCs w:val="24"/>
        </w:rPr>
      </w:pPr>
    </w:p>
    <w:p w:rsidR="00813A52" w:rsidRDefault="00813A52" w:rsidP="008175E3">
      <w:pPr>
        <w:numPr>
          <w:ilvl w:val="0"/>
          <w:numId w:val="6"/>
        </w:numPr>
        <w:spacing w:after="0" w:line="240" w:lineRule="auto"/>
        <w:ind w:left="284" w:hanging="284"/>
        <w:jc w:val="both"/>
        <w:rPr>
          <w:rFonts w:ascii="Times New Roman" w:hAnsi="Times New Roman"/>
          <w:sz w:val="24"/>
          <w:szCs w:val="24"/>
        </w:rPr>
      </w:pPr>
      <w:smartTag w:uri="urn:schemas-microsoft-com:office:smarttags" w:element="PersonName">
        <w:r w:rsidRPr="008175E3">
          <w:rPr>
            <w:rFonts w:ascii="Times New Roman" w:hAnsi="Times New Roman"/>
            <w:sz w:val="24"/>
            <w:szCs w:val="24"/>
          </w:rPr>
          <w:t>AB</w:t>
        </w:r>
      </w:smartTag>
      <w:r w:rsidRPr="008175E3">
        <w:rPr>
          <w:rFonts w:ascii="Times New Roman" w:hAnsi="Times New Roman"/>
          <w:sz w:val="24"/>
          <w:szCs w:val="24"/>
        </w:rPr>
        <w:t>’nin temel sorunlar</w:t>
      </w:r>
      <w:r>
        <w:rPr>
          <w:rFonts w:ascii="Times New Roman" w:hAnsi="Times New Roman"/>
          <w:sz w:val="24"/>
          <w:szCs w:val="24"/>
        </w:rPr>
        <w:t>ın</w:t>
      </w:r>
      <w:r w:rsidRPr="008175E3">
        <w:rPr>
          <w:rFonts w:ascii="Times New Roman" w:hAnsi="Times New Roman"/>
          <w:sz w:val="24"/>
          <w:szCs w:val="24"/>
        </w:rPr>
        <w:t xml:space="preserve"> yanı sıra önemli küresel belirsizliklerle karşı karşıya kaldığı bir dönemde, genişleme politikası Avrupa kıtasında barışa, güvenliğe ve refaha katkıda bulunmaktadır. Katı fakat adil şartlar içeren bir çerçeve dahilinde, </w:t>
      </w:r>
      <w:smartTag w:uri="urn:schemas-microsoft-com:office:smarttags" w:element="PersonName">
        <w:r w:rsidRPr="008175E3">
          <w:rPr>
            <w:rFonts w:ascii="Times New Roman" w:hAnsi="Times New Roman"/>
            <w:sz w:val="24"/>
            <w:szCs w:val="24"/>
          </w:rPr>
          <w:t>AB</w:t>
        </w:r>
      </w:smartTag>
      <w:r w:rsidRPr="008175E3">
        <w:rPr>
          <w:rFonts w:ascii="Times New Roman" w:hAnsi="Times New Roman"/>
          <w:sz w:val="24"/>
          <w:szCs w:val="24"/>
        </w:rPr>
        <w:t xml:space="preserve">’ne katılma beklentisi siyasi ve iktisadi reformları harekete geçirmekte, toplumları dönüştürmekte, yurttaşlar ve iş dünyası için yeni fırsatlar yaratmaktadır. Bu çerçevede Birliğin ekonomik gücü de artmaktadır. </w:t>
      </w:r>
    </w:p>
    <w:p w:rsidR="00813A52" w:rsidRDefault="00813A52" w:rsidP="008175E3">
      <w:pPr>
        <w:spacing w:after="0" w:line="240" w:lineRule="auto"/>
        <w:ind w:left="284"/>
        <w:jc w:val="both"/>
        <w:rPr>
          <w:rFonts w:ascii="Times New Roman" w:hAnsi="Times New Roman"/>
          <w:sz w:val="24"/>
          <w:szCs w:val="24"/>
        </w:rPr>
      </w:pPr>
    </w:p>
    <w:p w:rsidR="00813A52" w:rsidRDefault="00813A52" w:rsidP="00D02AEE">
      <w:pPr>
        <w:numPr>
          <w:ilvl w:val="0"/>
          <w:numId w:val="6"/>
        </w:numPr>
        <w:spacing w:after="0" w:line="240" w:lineRule="auto"/>
        <w:ind w:left="284" w:hanging="284"/>
        <w:jc w:val="both"/>
        <w:rPr>
          <w:rFonts w:ascii="Times New Roman" w:hAnsi="Times New Roman"/>
          <w:sz w:val="24"/>
          <w:szCs w:val="24"/>
        </w:rPr>
      </w:pPr>
      <w:r w:rsidRPr="00D02AEE">
        <w:rPr>
          <w:rFonts w:ascii="Times New Roman" w:hAnsi="Times New Roman"/>
          <w:sz w:val="24"/>
          <w:szCs w:val="24"/>
        </w:rPr>
        <w:t>Orta ve Doğu Avrupa Ülkelerinin katılımını sağlayan son genişleme süreci sadece on yıllardır süren suni ayrıma son vererek Batı ile Doğu’yu birleştirmekle kalmamış, ticari ilişkileri derinleştirerek, iç pazarı genişleterek, ölçek ekonomisini mümkün kılarak ve istihdam ve yatırım imkânlarını büyüterek karşılıklı fayda sağlamıştır.</w:t>
      </w:r>
    </w:p>
    <w:p w:rsidR="00813A52" w:rsidRDefault="00813A52" w:rsidP="00D02AEE">
      <w:pPr>
        <w:pStyle w:val="ListeParagraf"/>
        <w:spacing w:after="0" w:line="240" w:lineRule="auto"/>
        <w:ind w:left="709"/>
        <w:rPr>
          <w:rFonts w:ascii="Times New Roman" w:hAnsi="Times New Roman"/>
          <w:sz w:val="24"/>
          <w:szCs w:val="24"/>
        </w:rPr>
      </w:pPr>
    </w:p>
    <w:p w:rsidR="00813A52" w:rsidRPr="00D02AEE" w:rsidRDefault="00813A52" w:rsidP="00D02AEE">
      <w:pPr>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Hukukun üstünlüğü</w:t>
      </w:r>
      <w:r w:rsidRPr="00D02AEE">
        <w:rPr>
          <w:rFonts w:ascii="Times New Roman" w:hAnsi="Times New Roman"/>
          <w:sz w:val="24"/>
          <w:szCs w:val="24"/>
        </w:rPr>
        <w:t xml:space="preserve"> ve demokratik yöneti</w:t>
      </w:r>
      <w:r>
        <w:rPr>
          <w:rFonts w:ascii="Times New Roman" w:hAnsi="Times New Roman"/>
          <w:sz w:val="24"/>
          <w:szCs w:val="24"/>
        </w:rPr>
        <w:t xml:space="preserve">min güçlendirilmesi konuları </w:t>
      </w:r>
      <w:r w:rsidRPr="00D02AEE">
        <w:rPr>
          <w:rFonts w:ascii="Times New Roman" w:hAnsi="Times New Roman"/>
          <w:sz w:val="24"/>
          <w:szCs w:val="24"/>
        </w:rPr>
        <w:t>genişleme sürecinin merkezinde yer al</w:t>
      </w:r>
      <w:r>
        <w:rPr>
          <w:rFonts w:ascii="Times New Roman" w:hAnsi="Times New Roman"/>
          <w:sz w:val="24"/>
          <w:szCs w:val="24"/>
        </w:rPr>
        <w:t>makta olup</w:t>
      </w:r>
      <w:r w:rsidRPr="00D02AEE">
        <w:rPr>
          <w:rFonts w:ascii="Times New Roman" w:hAnsi="Times New Roman"/>
          <w:sz w:val="24"/>
          <w:szCs w:val="24"/>
        </w:rPr>
        <w:t>, geçmiş genişleme süreçlerinde elde edilen de</w:t>
      </w:r>
      <w:r>
        <w:rPr>
          <w:rFonts w:ascii="Times New Roman" w:hAnsi="Times New Roman"/>
          <w:sz w:val="24"/>
          <w:szCs w:val="24"/>
        </w:rPr>
        <w:t>neyimler bağlamında bu alanlar</w:t>
      </w:r>
      <w:r w:rsidRPr="00D02AEE">
        <w:rPr>
          <w:rFonts w:ascii="Times New Roman" w:hAnsi="Times New Roman"/>
          <w:sz w:val="24"/>
          <w:szCs w:val="24"/>
        </w:rPr>
        <w:t xml:space="preserve"> daha da önemli hale gel</w:t>
      </w:r>
      <w:r>
        <w:rPr>
          <w:rFonts w:ascii="Times New Roman" w:hAnsi="Times New Roman"/>
          <w:sz w:val="24"/>
          <w:szCs w:val="24"/>
        </w:rPr>
        <w:t>miştir.</w:t>
      </w:r>
      <w:r w:rsidRPr="00D02AEE">
        <w:rPr>
          <w:rFonts w:ascii="Times New Roman" w:hAnsi="Times New Roman"/>
          <w:sz w:val="24"/>
          <w:szCs w:val="24"/>
        </w:rPr>
        <w:t xml:space="preserve"> </w:t>
      </w:r>
      <w:r>
        <w:rPr>
          <w:rFonts w:ascii="Times New Roman" w:hAnsi="Times New Roman"/>
          <w:sz w:val="24"/>
          <w:szCs w:val="24"/>
        </w:rPr>
        <w:t>B</w:t>
      </w:r>
      <w:r w:rsidRPr="00D02AEE">
        <w:rPr>
          <w:rFonts w:ascii="Times New Roman" w:hAnsi="Times New Roman"/>
          <w:sz w:val="24"/>
          <w:szCs w:val="24"/>
        </w:rPr>
        <w:t>öylelikle güvenlik sorunlarının</w:t>
      </w:r>
      <w:r>
        <w:rPr>
          <w:rFonts w:ascii="Times New Roman" w:hAnsi="Times New Roman"/>
          <w:sz w:val="24"/>
          <w:szCs w:val="24"/>
        </w:rPr>
        <w:t xml:space="preserve"> aşılabilmesine katkı sağlanmış</w:t>
      </w:r>
      <w:r w:rsidRPr="00D02AEE">
        <w:rPr>
          <w:rFonts w:ascii="Times New Roman" w:hAnsi="Times New Roman"/>
          <w:sz w:val="24"/>
          <w:szCs w:val="24"/>
        </w:rPr>
        <w:t>, Güneydoğu Avrupa’nın kalkınması ve yatırımlar için cazip hale gelmesini sağlaya</w:t>
      </w:r>
      <w:r>
        <w:rPr>
          <w:rFonts w:ascii="Times New Roman" w:hAnsi="Times New Roman"/>
          <w:sz w:val="24"/>
          <w:szCs w:val="24"/>
        </w:rPr>
        <w:t>n koşullar desteklenmiş, bölgesel işbirliği</w:t>
      </w:r>
      <w:r w:rsidRPr="00D02AEE">
        <w:rPr>
          <w:rFonts w:ascii="Times New Roman" w:hAnsi="Times New Roman"/>
          <w:sz w:val="24"/>
          <w:szCs w:val="24"/>
        </w:rPr>
        <w:t xml:space="preserve"> ve ortak </w:t>
      </w:r>
      <w:r>
        <w:rPr>
          <w:rFonts w:ascii="Times New Roman" w:hAnsi="Times New Roman"/>
          <w:sz w:val="24"/>
          <w:szCs w:val="24"/>
        </w:rPr>
        <w:t>sorunlarla mücadele imkânları</w:t>
      </w:r>
      <w:r w:rsidRPr="00D02AEE">
        <w:rPr>
          <w:rFonts w:ascii="Times New Roman" w:hAnsi="Times New Roman"/>
          <w:sz w:val="24"/>
          <w:szCs w:val="24"/>
        </w:rPr>
        <w:t xml:space="preserve"> arttırıl</w:t>
      </w:r>
      <w:r>
        <w:rPr>
          <w:rFonts w:ascii="Times New Roman" w:hAnsi="Times New Roman"/>
          <w:sz w:val="24"/>
          <w:szCs w:val="24"/>
        </w:rPr>
        <w:t>mıştır.</w:t>
      </w:r>
      <w:r w:rsidRPr="00D02AEE">
        <w:rPr>
          <w:rFonts w:ascii="Times New Roman" w:hAnsi="Times New Roman"/>
          <w:sz w:val="24"/>
          <w:szCs w:val="24"/>
        </w:rPr>
        <w:t xml:space="preserve"> Komisyon</w:t>
      </w:r>
      <w:r>
        <w:rPr>
          <w:rFonts w:ascii="Times New Roman" w:hAnsi="Times New Roman"/>
          <w:sz w:val="24"/>
          <w:szCs w:val="24"/>
        </w:rPr>
        <w:t>’</w:t>
      </w:r>
      <w:r w:rsidRPr="00D02AEE">
        <w:rPr>
          <w:rFonts w:ascii="Times New Roman" w:hAnsi="Times New Roman"/>
          <w:sz w:val="24"/>
          <w:szCs w:val="24"/>
        </w:rPr>
        <w:t>un adalet, temel haklar ve özgürlükler konularını Karadağ müzakere çerçevesinin bir parçası haline getiren önerisinin Haziran ayında Konsey tarafından onaylanmasıyl</w:t>
      </w:r>
      <w:r>
        <w:rPr>
          <w:rFonts w:ascii="Times New Roman" w:hAnsi="Times New Roman"/>
          <w:sz w:val="24"/>
          <w:szCs w:val="24"/>
        </w:rPr>
        <w:t>a, “hukukun üstünlüğü” hususu</w:t>
      </w:r>
      <w:r w:rsidRPr="00D02AEE">
        <w:rPr>
          <w:rFonts w:ascii="Times New Roman" w:hAnsi="Times New Roman"/>
          <w:sz w:val="24"/>
          <w:szCs w:val="24"/>
        </w:rPr>
        <w:t xml:space="preserve"> bundan sonraki müzakere süreçlerinin esas konusu h</w:t>
      </w:r>
      <w:r>
        <w:rPr>
          <w:rFonts w:ascii="Times New Roman" w:hAnsi="Times New Roman"/>
          <w:sz w:val="24"/>
          <w:szCs w:val="24"/>
        </w:rPr>
        <w:t>aline gelmiştir</w:t>
      </w:r>
      <w:r w:rsidRPr="00D02AEE">
        <w:rPr>
          <w:rFonts w:ascii="Times New Roman" w:hAnsi="Times New Roman"/>
          <w:sz w:val="24"/>
          <w:szCs w:val="24"/>
        </w:rPr>
        <w:t xml:space="preserve">. </w:t>
      </w:r>
    </w:p>
    <w:p w:rsidR="00813A52" w:rsidRPr="00311CF8" w:rsidRDefault="00813A52" w:rsidP="00752796">
      <w:pPr>
        <w:spacing w:after="0" w:line="240" w:lineRule="auto"/>
        <w:jc w:val="both"/>
        <w:rPr>
          <w:rFonts w:ascii="Times New Roman" w:hAnsi="Times New Roman"/>
          <w:sz w:val="24"/>
          <w:szCs w:val="24"/>
        </w:rPr>
      </w:pPr>
    </w:p>
    <w:p w:rsidR="00813A52" w:rsidRPr="007F2F48" w:rsidRDefault="00813A52" w:rsidP="00535AEE">
      <w:pPr>
        <w:numPr>
          <w:ilvl w:val="0"/>
          <w:numId w:val="6"/>
        </w:numPr>
        <w:spacing w:after="0" w:line="240" w:lineRule="auto"/>
        <w:ind w:left="284" w:hanging="284"/>
        <w:jc w:val="both"/>
        <w:rPr>
          <w:rFonts w:ascii="Times New Roman" w:hAnsi="Times New Roman"/>
          <w:b/>
          <w:sz w:val="24"/>
          <w:szCs w:val="24"/>
        </w:rPr>
      </w:pPr>
      <w:r w:rsidRPr="00311CF8">
        <w:rPr>
          <w:rFonts w:ascii="Times New Roman" w:hAnsi="Times New Roman"/>
          <w:sz w:val="24"/>
          <w:szCs w:val="24"/>
        </w:rPr>
        <w:t>K</w:t>
      </w:r>
      <w:r>
        <w:rPr>
          <w:rFonts w:ascii="Times New Roman" w:hAnsi="Times New Roman"/>
          <w:sz w:val="24"/>
          <w:szCs w:val="24"/>
        </w:rPr>
        <w:t>üresel mali kriz</w:t>
      </w:r>
      <w:r w:rsidRPr="00311CF8">
        <w:rPr>
          <w:rFonts w:ascii="Times New Roman" w:hAnsi="Times New Roman"/>
          <w:sz w:val="24"/>
          <w:szCs w:val="24"/>
        </w:rPr>
        <w:t xml:space="preserve"> v</w:t>
      </w:r>
      <w:r>
        <w:rPr>
          <w:rFonts w:ascii="Times New Roman" w:hAnsi="Times New Roman"/>
          <w:sz w:val="24"/>
          <w:szCs w:val="24"/>
        </w:rPr>
        <w:t>e Avro Bölgesindeki sıkıntılar</w:t>
      </w:r>
      <w:r w:rsidRPr="00311CF8">
        <w:rPr>
          <w:rFonts w:ascii="Times New Roman" w:hAnsi="Times New Roman"/>
          <w:sz w:val="24"/>
          <w:szCs w:val="24"/>
        </w:rPr>
        <w:t xml:space="preserve"> ulusal ekonomilerin birbirlerine </w:t>
      </w:r>
      <w:smartTag w:uri="urn:schemas-microsoft-com:office:smarttags" w:element="PersonName">
        <w:r w:rsidRPr="00311CF8">
          <w:rPr>
            <w:rFonts w:ascii="Times New Roman" w:hAnsi="Times New Roman"/>
            <w:sz w:val="24"/>
            <w:szCs w:val="24"/>
          </w:rPr>
          <w:t>AB</w:t>
        </w:r>
      </w:smartTag>
      <w:r w:rsidRPr="00311CF8">
        <w:rPr>
          <w:rFonts w:ascii="Times New Roman" w:hAnsi="Times New Roman"/>
          <w:sz w:val="24"/>
          <w:szCs w:val="24"/>
        </w:rPr>
        <w:t xml:space="preserve"> boyutunda ve daha ötesinde nasıl </w:t>
      </w:r>
      <w:r>
        <w:rPr>
          <w:rFonts w:ascii="Times New Roman" w:hAnsi="Times New Roman"/>
          <w:sz w:val="24"/>
          <w:szCs w:val="24"/>
        </w:rPr>
        <w:t>bağlı olduklarını ortaya koymuş olup</w:t>
      </w:r>
      <w:r w:rsidRPr="00311CF8">
        <w:rPr>
          <w:rFonts w:ascii="Times New Roman" w:hAnsi="Times New Roman"/>
          <w:sz w:val="24"/>
          <w:szCs w:val="24"/>
        </w:rPr>
        <w:t xml:space="preserve">, </w:t>
      </w:r>
      <w:smartTag w:uri="urn:schemas-microsoft-com:office:smarttags" w:element="PersonName">
        <w:r w:rsidRPr="00311CF8">
          <w:rPr>
            <w:rFonts w:ascii="Times New Roman" w:hAnsi="Times New Roman"/>
            <w:sz w:val="24"/>
            <w:szCs w:val="24"/>
          </w:rPr>
          <w:t>AB</w:t>
        </w:r>
      </w:smartTag>
      <w:r w:rsidRPr="00311CF8">
        <w:rPr>
          <w:rFonts w:ascii="Times New Roman" w:hAnsi="Times New Roman"/>
          <w:sz w:val="24"/>
          <w:szCs w:val="24"/>
        </w:rPr>
        <w:t xml:space="preserve"> çıkarlarını tehlikeye düşürecek tek taraflı uygulamaların engellenmesi </w:t>
      </w:r>
      <w:r>
        <w:rPr>
          <w:rFonts w:ascii="Times New Roman" w:hAnsi="Times New Roman"/>
          <w:sz w:val="24"/>
          <w:szCs w:val="24"/>
        </w:rPr>
        <w:t>önem kazanmıştır.</w:t>
      </w:r>
      <w:r w:rsidRPr="00311CF8">
        <w:rPr>
          <w:rFonts w:ascii="Times New Roman" w:hAnsi="Times New Roman"/>
          <w:sz w:val="24"/>
          <w:szCs w:val="24"/>
        </w:rPr>
        <w:t xml:space="preserve"> </w:t>
      </w:r>
      <w:r>
        <w:rPr>
          <w:rFonts w:ascii="Times New Roman" w:hAnsi="Times New Roman"/>
          <w:sz w:val="24"/>
          <w:szCs w:val="24"/>
        </w:rPr>
        <w:t>G</w:t>
      </w:r>
      <w:r w:rsidRPr="00311CF8">
        <w:rPr>
          <w:rFonts w:ascii="Times New Roman" w:hAnsi="Times New Roman"/>
          <w:sz w:val="24"/>
          <w:szCs w:val="24"/>
        </w:rPr>
        <w:t>enişleme sürecindeki ülkelerde de</w:t>
      </w:r>
      <w:r>
        <w:rPr>
          <w:rFonts w:ascii="Times New Roman" w:hAnsi="Times New Roman"/>
          <w:sz w:val="24"/>
          <w:szCs w:val="24"/>
        </w:rPr>
        <w:t>,</w:t>
      </w:r>
      <w:r w:rsidRPr="00311CF8">
        <w:rPr>
          <w:rFonts w:ascii="Times New Roman" w:hAnsi="Times New Roman"/>
          <w:sz w:val="24"/>
          <w:szCs w:val="24"/>
        </w:rPr>
        <w:t xml:space="preserve"> ekonomik ve mali istikrarın konsolidasyonu ile birlikte reformların ve kalkınmanın sür</w:t>
      </w:r>
      <w:r>
        <w:rPr>
          <w:rFonts w:ascii="Times New Roman" w:hAnsi="Times New Roman"/>
          <w:sz w:val="24"/>
          <w:szCs w:val="24"/>
        </w:rPr>
        <w:t>dürülmesinde genişleme süreci</w:t>
      </w:r>
      <w:r w:rsidRPr="00311CF8">
        <w:rPr>
          <w:rFonts w:ascii="Times New Roman" w:hAnsi="Times New Roman"/>
          <w:sz w:val="24"/>
          <w:szCs w:val="24"/>
        </w:rPr>
        <w:t xml:space="preserve"> önemli bir araç haline gel</w:t>
      </w:r>
      <w:r>
        <w:rPr>
          <w:rFonts w:ascii="Times New Roman" w:hAnsi="Times New Roman"/>
          <w:sz w:val="24"/>
          <w:szCs w:val="24"/>
        </w:rPr>
        <w:t>miştir.</w:t>
      </w:r>
      <w:r w:rsidRPr="00311CF8">
        <w:rPr>
          <w:rFonts w:ascii="Times New Roman" w:hAnsi="Times New Roman"/>
          <w:sz w:val="24"/>
          <w:szCs w:val="24"/>
        </w:rPr>
        <w:t xml:space="preserve"> Daha </w:t>
      </w:r>
      <w:r>
        <w:rPr>
          <w:rFonts w:ascii="Times New Roman" w:hAnsi="Times New Roman"/>
          <w:sz w:val="24"/>
          <w:szCs w:val="24"/>
        </w:rPr>
        <w:t>geniş ve kuvvetli bir Avrupa</w:t>
      </w:r>
      <w:r w:rsidRPr="00311CF8">
        <w:rPr>
          <w:rFonts w:ascii="Times New Roman" w:hAnsi="Times New Roman"/>
          <w:sz w:val="24"/>
          <w:szCs w:val="24"/>
        </w:rPr>
        <w:t xml:space="preserve"> sorunları</w:t>
      </w:r>
      <w:r>
        <w:rPr>
          <w:rFonts w:ascii="Times New Roman" w:hAnsi="Times New Roman"/>
          <w:sz w:val="24"/>
          <w:szCs w:val="24"/>
        </w:rPr>
        <w:t xml:space="preserve">n çözümünde daha etkin olacaktır. </w:t>
      </w:r>
      <w:r w:rsidRPr="00335826">
        <w:rPr>
          <w:rFonts w:ascii="Times New Roman" w:hAnsi="Times New Roman"/>
          <w:sz w:val="24"/>
          <w:szCs w:val="24"/>
        </w:rPr>
        <w:t xml:space="preserve">Özellikle </w:t>
      </w:r>
      <w:r w:rsidRPr="007F2F48">
        <w:rPr>
          <w:rFonts w:ascii="Times New Roman" w:hAnsi="Times New Roman"/>
          <w:b/>
          <w:sz w:val="24"/>
          <w:szCs w:val="24"/>
        </w:rPr>
        <w:t xml:space="preserve">Türkiye ekonomisinin dinamizmi, jeopolitik rolü, enerji güvenliğine katkısı ve genç nüfusu katılım perspektifinde Türkiye ve </w:t>
      </w:r>
      <w:smartTag w:uri="urn:schemas-microsoft-com:office:smarttags" w:element="PersonName">
        <w:r w:rsidRPr="007F2F48">
          <w:rPr>
            <w:rFonts w:ascii="Times New Roman" w:hAnsi="Times New Roman"/>
            <w:b/>
            <w:sz w:val="24"/>
            <w:szCs w:val="24"/>
          </w:rPr>
          <w:t>AB</w:t>
        </w:r>
      </w:smartTag>
      <w:r w:rsidRPr="007F2F48">
        <w:rPr>
          <w:rFonts w:ascii="Times New Roman" w:hAnsi="Times New Roman"/>
          <w:b/>
          <w:sz w:val="24"/>
          <w:szCs w:val="24"/>
        </w:rPr>
        <w:t xml:space="preserve"> açısında</w:t>
      </w:r>
      <w:r>
        <w:rPr>
          <w:rFonts w:ascii="Times New Roman" w:hAnsi="Times New Roman"/>
          <w:b/>
          <w:sz w:val="24"/>
          <w:szCs w:val="24"/>
        </w:rPr>
        <w:t>n</w:t>
      </w:r>
      <w:r w:rsidRPr="007F2F48">
        <w:rPr>
          <w:rFonts w:ascii="Times New Roman" w:hAnsi="Times New Roman"/>
          <w:b/>
          <w:sz w:val="24"/>
          <w:szCs w:val="24"/>
        </w:rPr>
        <w:t xml:space="preserve"> fırsat oluşturmaktadır.   </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111FEA">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“Arap Baharı” süreci de dikkate alındığında, Güneydoğu Avrupa’da istikrarı tehdi</w:t>
      </w:r>
      <w:r>
        <w:rPr>
          <w:rFonts w:ascii="Times New Roman" w:hAnsi="Times New Roman"/>
          <w:sz w:val="24"/>
          <w:szCs w:val="24"/>
        </w:rPr>
        <w:t>t eden risklerin ele alınması</w:t>
      </w:r>
      <w:r w:rsidRPr="00311CF8">
        <w:rPr>
          <w:rFonts w:ascii="Times New Roman" w:hAnsi="Times New Roman"/>
          <w:sz w:val="24"/>
          <w:szCs w:val="24"/>
        </w:rPr>
        <w:t xml:space="preserve"> orta</w:t>
      </w:r>
      <w:r>
        <w:rPr>
          <w:rFonts w:ascii="Times New Roman" w:hAnsi="Times New Roman"/>
          <w:sz w:val="24"/>
          <w:szCs w:val="24"/>
        </w:rPr>
        <w:t>k çıkarların bir gereği olup, genişleme süreci,</w:t>
      </w:r>
      <w:r w:rsidRPr="00311CF8">
        <w:rPr>
          <w:rFonts w:ascii="Times New Roman" w:hAnsi="Times New Roman"/>
          <w:sz w:val="24"/>
          <w:szCs w:val="24"/>
        </w:rPr>
        <w:t xml:space="preserve"> bu bölgenin istikrarsızlığı neticesinde oluşabilecek daha yüksek maliyetlerden korunmak için bir yat</w:t>
      </w:r>
      <w:r>
        <w:rPr>
          <w:rFonts w:ascii="Times New Roman" w:hAnsi="Times New Roman"/>
          <w:sz w:val="24"/>
          <w:szCs w:val="24"/>
        </w:rPr>
        <w:t>ırım olarak da değerlendirilmelidir.</w:t>
      </w:r>
      <w:r w:rsidRPr="00311CF8">
        <w:rPr>
          <w:rFonts w:ascii="Times New Roman" w:hAnsi="Times New Roman"/>
          <w:sz w:val="24"/>
          <w:szCs w:val="24"/>
        </w:rPr>
        <w:t xml:space="preserve"> </w:t>
      </w:r>
      <w:r>
        <w:rPr>
          <w:rFonts w:ascii="Times New Roman" w:hAnsi="Times New Roman"/>
          <w:sz w:val="24"/>
          <w:szCs w:val="24"/>
        </w:rPr>
        <w:t>B</w:t>
      </w:r>
      <w:r w:rsidRPr="00311CF8">
        <w:rPr>
          <w:rFonts w:ascii="Times New Roman" w:hAnsi="Times New Roman"/>
          <w:sz w:val="24"/>
          <w:szCs w:val="24"/>
        </w:rPr>
        <w:t xml:space="preserve">ölgenin istikrar ve demokrasiye olan ihtiyacının giderilmesinde </w:t>
      </w:r>
      <w:smartTag w:uri="urn:schemas-microsoft-com:office:smarttags" w:element="PersonName">
        <w:r w:rsidRPr="00311CF8">
          <w:rPr>
            <w:rFonts w:ascii="Times New Roman" w:hAnsi="Times New Roman"/>
            <w:sz w:val="24"/>
            <w:szCs w:val="24"/>
          </w:rPr>
          <w:t>AB</w:t>
        </w:r>
      </w:smartTag>
      <w:r>
        <w:rPr>
          <w:rFonts w:ascii="Times New Roman" w:hAnsi="Times New Roman"/>
          <w:sz w:val="24"/>
          <w:szCs w:val="24"/>
        </w:rPr>
        <w:t>’nin oynayacağı liderlik rolü fayda sağlayacaktır.</w:t>
      </w:r>
      <w:r w:rsidRPr="00311CF8">
        <w:rPr>
          <w:rFonts w:ascii="Times New Roman" w:hAnsi="Times New Roman"/>
          <w:sz w:val="24"/>
          <w:szCs w:val="24"/>
        </w:rPr>
        <w:t xml:space="preserve">     </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FA41B0">
      <w:pPr>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Mevcut genişleme gündemi</w:t>
      </w:r>
      <w:r w:rsidRPr="00311CF8">
        <w:rPr>
          <w:rFonts w:ascii="Times New Roman" w:hAnsi="Times New Roman"/>
          <w:sz w:val="24"/>
          <w:szCs w:val="24"/>
        </w:rPr>
        <w:t xml:space="preserve"> Batı Balkanlar, T</w:t>
      </w:r>
      <w:r>
        <w:rPr>
          <w:rFonts w:ascii="Times New Roman" w:hAnsi="Times New Roman"/>
          <w:sz w:val="24"/>
          <w:szCs w:val="24"/>
        </w:rPr>
        <w:t>ürkiye ve İzlanda’yı kapsamakta olup</w:t>
      </w:r>
      <w:r w:rsidRPr="00311CF8">
        <w:rPr>
          <w:rFonts w:ascii="Times New Roman" w:hAnsi="Times New Roman"/>
          <w:sz w:val="24"/>
          <w:szCs w:val="24"/>
        </w:rPr>
        <w:t>, 2006 Aralık Zirvesi</w:t>
      </w:r>
      <w:r>
        <w:rPr>
          <w:rFonts w:ascii="Times New Roman" w:hAnsi="Times New Roman"/>
          <w:sz w:val="24"/>
          <w:szCs w:val="24"/>
        </w:rPr>
        <w:t>’nde ortaya konan uzlaşma</w:t>
      </w:r>
      <w:r w:rsidRPr="00311CF8">
        <w:rPr>
          <w:rFonts w:ascii="Times New Roman" w:hAnsi="Times New Roman"/>
          <w:sz w:val="24"/>
          <w:szCs w:val="24"/>
        </w:rPr>
        <w:t xml:space="preserve"> bu politikanın temeli</w:t>
      </w:r>
      <w:r>
        <w:rPr>
          <w:rFonts w:ascii="Times New Roman" w:hAnsi="Times New Roman"/>
          <w:sz w:val="24"/>
          <w:szCs w:val="24"/>
        </w:rPr>
        <w:t>ni oluşturmaktadır. Bu bağlamda, taahhütlerin konsolidasyonu</w:t>
      </w:r>
      <w:r w:rsidRPr="00311CF8">
        <w:rPr>
          <w:rFonts w:ascii="Times New Roman" w:hAnsi="Times New Roman"/>
          <w:sz w:val="24"/>
          <w:szCs w:val="24"/>
        </w:rPr>
        <w:t>, adil ve sıkı şa</w:t>
      </w:r>
      <w:r>
        <w:rPr>
          <w:rFonts w:ascii="Times New Roman" w:hAnsi="Times New Roman"/>
          <w:sz w:val="24"/>
          <w:szCs w:val="24"/>
        </w:rPr>
        <w:t>rtlar ile kamuyla iyi iletişim</w:t>
      </w:r>
      <w:r w:rsidRPr="00311CF8">
        <w:rPr>
          <w:rFonts w:ascii="Times New Roman" w:hAnsi="Times New Roman"/>
          <w:sz w:val="24"/>
          <w:szCs w:val="24"/>
        </w:rPr>
        <w:t xml:space="preserve"> ve </w:t>
      </w:r>
      <w:smartTag w:uri="urn:schemas-microsoft-com:office:smarttags" w:element="PersonName">
        <w:r w:rsidRPr="00311CF8">
          <w:rPr>
            <w:rFonts w:ascii="Times New Roman" w:hAnsi="Times New Roman"/>
            <w:sz w:val="24"/>
            <w:szCs w:val="24"/>
          </w:rPr>
          <w:t>AB</w:t>
        </w:r>
      </w:smartTag>
      <w:r w:rsidRPr="00311CF8">
        <w:rPr>
          <w:rFonts w:ascii="Times New Roman" w:hAnsi="Times New Roman"/>
          <w:sz w:val="24"/>
          <w:szCs w:val="24"/>
        </w:rPr>
        <w:t>’nin yeni ü</w:t>
      </w:r>
      <w:r>
        <w:rPr>
          <w:rFonts w:ascii="Times New Roman" w:hAnsi="Times New Roman"/>
          <w:sz w:val="24"/>
          <w:szCs w:val="24"/>
        </w:rPr>
        <w:t>yeler ile entegrasyon kapasitesi</w:t>
      </w:r>
      <w:r w:rsidRPr="00311CF8">
        <w:rPr>
          <w:rFonts w:ascii="Times New Roman" w:hAnsi="Times New Roman"/>
          <w:sz w:val="24"/>
          <w:szCs w:val="24"/>
        </w:rPr>
        <w:t xml:space="preserve"> dikkate alınan temel ilkeler</w:t>
      </w:r>
      <w:r>
        <w:rPr>
          <w:rFonts w:ascii="Times New Roman" w:hAnsi="Times New Roman"/>
          <w:sz w:val="24"/>
          <w:szCs w:val="24"/>
        </w:rPr>
        <w:t>dir.</w:t>
      </w:r>
      <w:r w:rsidRPr="00311CF8">
        <w:rPr>
          <w:rFonts w:ascii="Times New Roman" w:hAnsi="Times New Roman"/>
          <w:sz w:val="24"/>
          <w:szCs w:val="24"/>
        </w:rPr>
        <w:t xml:space="preserve"> Kopenhag kriterleri başta olmak üzere kriterlere uyum amacıyla reformların yapılmasını sağlamak için genişleme sürecini</w:t>
      </w:r>
      <w:r>
        <w:rPr>
          <w:rFonts w:ascii="Times New Roman" w:hAnsi="Times New Roman"/>
          <w:sz w:val="24"/>
          <w:szCs w:val="24"/>
        </w:rPr>
        <w:t>n güvenirliğinin sürdürülmesi</w:t>
      </w:r>
      <w:r w:rsidRPr="00311CF8">
        <w:rPr>
          <w:rFonts w:ascii="Times New Roman" w:hAnsi="Times New Roman"/>
          <w:sz w:val="24"/>
          <w:szCs w:val="24"/>
        </w:rPr>
        <w:t xml:space="preserve"> esas</w:t>
      </w:r>
      <w:r>
        <w:rPr>
          <w:rFonts w:ascii="Times New Roman" w:hAnsi="Times New Roman"/>
          <w:sz w:val="24"/>
          <w:szCs w:val="24"/>
        </w:rPr>
        <w:t>tır.</w:t>
      </w:r>
      <w:r w:rsidRPr="00311CF8">
        <w:rPr>
          <w:rFonts w:ascii="Times New Roman" w:hAnsi="Times New Roman"/>
          <w:sz w:val="24"/>
          <w:szCs w:val="24"/>
        </w:rPr>
        <w:t xml:space="preserve"> Hırvatistan, Karadağ ve Sırbistan’ın üyelik konusu</w:t>
      </w:r>
      <w:r>
        <w:rPr>
          <w:rFonts w:ascii="Times New Roman" w:hAnsi="Times New Roman"/>
          <w:sz w:val="24"/>
          <w:szCs w:val="24"/>
        </w:rPr>
        <w:t>nda geldikleri nokta,</w:t>
      </w:r>
      <w:r w:rsidRPr="00311CF8">
        <w:rPr>
          <w:rFonts w:ascii="Times New Roman" w:hAnsi="Times New Roman"/>
          <w:sz w:val="24"/>
          <w:szCs w:val="24"/>
        </w:rPr>
        <w:t xml:space="preserve"> </w:t>
      </w:r>
      <w:smartTag w:uri="urn:schemas-microsoft-com:office:smarttags" w:element="PersonName">
        <w:r w:rsidRPr="00311CF8">
          <w:rPr>
            <w:rFonts w:ascii="Times New Roman" w:hAnsi="Times New Roman"/>
            <w:sz w:val="24"/>
            <w:szCs w:val="24"/>
          </w:rPr>
          <w:t>AB</w:t>
        </w:r>
      </w:smartTag>
      <w:r w:rsidRPr="00311CF8">
        <w:rPr>
          <w:rFonts w:ascii="Times New Roman" w:hAnsi="Times New Roman"/>
          <w:sz w:val="24"/>
          <w:szCs w:val="24"/>
        </w:rPr>
        <w:t>’nin şartlar sağlandığında taahhütlerini</w:t>
      </w:r>
      <w:r>
        <w:rPr>
          <w:rFonts w:ascii="Times New Roman" w:hAnsi="Times New Roman"/>
          <w:sz w:val="24"/>
          <w:szCs w:val="24"/>
        </w:rPr>
        <w:t xml:space="preserve"> yerine getirdiğini göstermekte olup</w:t>
      </w:r>
      <w:r w:rsidRPr="00311CF8">
        <w:rPr>
          <w:rFonts w:ascii="Times New Roman" w:hAnsi="Times New Roman"/>
          <w:sz w:val="24"/>
          <w:szCs w:val="24"/>
        </w:rPr>
        <w:t>, bu ülkelerin diğer bölge ülkeleri için önemli bir teşvik aracı ol</w:t>
      </w:r>
      <w:r>
        <w:rPr>
          <w:rFonts w:ascii="Times New Roman" w:hAnsi="Times New Roman"/>
          <w:sz w:val="24"/>
          <w:szCs w:val="24"/>
        </w:rPr>
        <w:t>maları öngörülmektedir. Diğer taraftan, Makedonya örneğinde olduğu gibi</w:t>
      </w:r>
      <w:r w:rsidRPr="00311CF8">
        <w:rPr>
          <w:rFonts w:ascii="Times New Roman" w:hAnsi="Times New Roman"/>
          <w:sz w:val="24"/>
          <w:szCs w:val="24"/>
        </w:rPr>
        <w:t xml:space="preserve">, ikili sorunların süreci olumsuz etkileme riski </w:t>
      </w:r>
      <w:r>
        <w:rPr>
          <w:rFonts w:ascii="Times New Roman" w:hAnsi="Times New Roman"/>
          <w:sz w:val="24"/>
          <w:szCs w:val="24"/>
        </w:rPr>
        <w:t>de bulunmaktadır.</w:t>
      </w:r>
    </w:p>
    <w:p w:rsidR="00813A52" w:rsidRPr="00311CF8" w:rsidRDefault="00813A52" w:rsidP="00752796">
      <w:pPr>
        <w:spacing w:after="0" w:line="240" w:lineRule="auto"/>
        <w:jc w:val="both"/>
        <w:rPr>
          <w:rFonts w:ascii="Times New Roman" w:hAnsi="Times New Roman"/>
          <w:sz w:val="24"/>
          <w:szCs w:val="24"/>
        </w:rPr>
      </w:pPr>
    </w:p>
    <w:p w:rsidR="00813A52" w:rsidRPr="00CC4944" w:rsidRDefault="00813A52" w:rsidP="00CC4944">
      <w:pPr>
        <w:numPr>
          <w:ilvl w:val="0"/>
          <w:numId w:val="6"/>
        </w:numPr>
        <w:spacing w:after="0" w:line="240" w:lineRule="auto"/>
        <w:ind w:left="284" w:hanging="284"/>
        <w:jc w:val="both"/>
        <w:rPr>
          <w:rFonts w:ascii="Times New Roman" w:hAnsi="Times New Roman"/>
          <w:sz w:val="24"/>
          <w:szCs w:val="24"/>
        </w:rPr>
      </w:pPr>
      <w:smartTag w:uri="urn:schemas-microsoft-com:office:smarttags" w:element="PersonName">
        <w:r w:rsidRPr="00311CF8">
          <w:rPr>
            <w:rFonts w:ascii="Times New Roman" w:hAnsi="Times New Roman"/>
            <w:sz w:val="24"/>
            <w:szCs w:val="24"/>
          </w:rPr>
          <w:t>AB</w:t>
        </w:r>
      </w:smartTag>
      <w:r w:rsidRPr="00311CF8">
        <w:rPr>
          <w:rFonts w:ascii="Times New Roman" w:hAnsi="Times New Roman"/>
          <w:sz w:val="24"/>
          <w:szCs w:val="24"/>
        </w:rPr>
        <w:t xml:space="preserve"> üyeliği bağlamında adaylık sürecindeki ülkelerde pozitif gelişmeler yaşan</w:t>
      </w:r>
      <w:r>
        <w:rPr>
          <w:rFonts w:ascii="Times New Roman" w:hAnsi="Times New Roman"/>
          <w:sz w:val="24"/>
          <w:szCs w:val="24"/>
        </w:rPr>
        <w:t>makta olup</w:t>
      </w:r>
      <w:r w:rsidRPr="00311CF8">
        <w:rPr>
          <w:rFonts w:ascii="Times New Roman" w:hAnsi="Times New Roman"/>
          <w:sz w:val="24"/>
          <w:szCs w:val="24"/>
        </w:rPr>
        <w:t xml:space="preserve">, </w:t>
      </w:r>
      <w:r>
        <w:rPr>
          <w:rFonts w:ascii="Times New Roman" w:hAnsi="Times New Roman"/>
          <w:b/>
          <w:sz w:val="24"/>
          <w:szCs w:val="24"/>
        </w:rPr>
        <w:t>Türkiye</w:t>
      </w:r>
      <w:r w:rsidRPr="00311CF8">
        <w:rPr>
          <w:rFonts w:ascii="Times New Roman" w:hAnsi="Times New Roman"/>
          <w:b/>
          <w:sz w:val="24"/>
          <w:szCs w:val="24"/>
        </w:rPr>
        <w:t xml:space="preserve"> de Komisyon tarafından 2012 yılı Mayıs ayında başlatılan “pozitif gündem” sürecine aktif destek vererek </w:t>
      </w:r>
      <w:smartTag w:uri="urn:schemas-microsoft-com:office:smarttags" w:element="PersonName">
        <w:r w:rsidRPr="00311CF8">
          <w:rPr>
            <w:rFonts w:ascii="Times New Roman" w:hAnsi="Times New Roman"/>
            <w:b/>
            <w:sz w:val="24"/>
            <w:szCs w:val="24"/>
          </w:rPr>
          <w:t>AB</w:t>
        </w:r>
      </w:smartTag>
      <w:r w:rsidRPr="00311CF8">
        <w:rPr>
          <w:rFonts w:ascii="Times New Roman" w:hAnsi="Times New Roman"/>
          <w:b/>
          <w:sz w:val="24"/>
          <w:szCs w:val="24"/>
        </w:rPr>
        <w:t xml:space="preserve"> üy</w:t>
      </w:r>
      <w:r>
        <w:rPr>
          <w:rFonts w:ascii="Times New Roman" w:hAnsi="Times New Roman"/>
          <w:b/>
          <w:sz w:val="24"/>
          <w:szCs w:val="24"/>
        </w:rPr>
        <w:t>eliği taahhütlerine bağlılığını</w:t>
      </w:r>
      <w:r w:rsidRPr="00311CF8">
        <w:rPr>
          <w:rFonts w:ascii="Times New Roman" w:hAnsi="Times New Roman"/>
          <w:b/>
          <w:sz w:val="24"/>
          <w:szCs w:val="24"/>
        </w:rPr>
        <w:t xml:space="preserve"> devam ettirdiğini </w:t>
      </w:r>
      <w:r>
        <w:rPr>
          <w:rFonts w:ascii="Times New Roman" w:hAnsi="Times New Roman"/>
          <w:b/>
          <w:sz w:val="24"/>
          <w:szCs w:val="24"/>
        </w:rPr>
        <w:t>ortaya koymuştur.</w:t>
      </w:r>
      <w:r w:rsidRPr="00311CF8">
        <w:rPr>
          <w:rFonts w:ascii="Times New Roman" w:hAnsi="Times New Roman"/>
          <w:sz w:val="24"/>
          <w:szCs w:val="24"/>
        </w:rPr>
        <w:t xml:space="preserve">  </w:t>
      </w:r>
      <w:r w:rsidRPr="00CC4944">
        <w:rPr>
          <w:rFonts w:ascii="Times New Roman" w:hAnsi="Times New Roman"/>
          <w:b/>
          <w:sz w:val="24"/>
          <w:szCs w:val="24"/>
        </w:rPr>
        <w:t>Bu</w:t>
      </w:r>
      <w:r>
        <w:rPr>
          <w:rFonts w:ascii="Times New Roman" w:hAnsi="Times New Roman"/>
          <w:b/>
          <w:sz w:val="24"/>
          <w:szCs w:val="24"/>
        </w:rPr>
        <w:t>nunla birlikte, bazı reformlar</w:t>
      </w:r>
      <w:r w:rsidRPr="00CC4944">
        <w:rPr>
          <w:rFonts w:ascii="Times New Roman" w:hAnsi="Times New Roman"/>
          <w:b/>
          <w:sz w:val="24"/>
          <w:szCs w:val="24"/>
        </w:rPr>
        <w:t xml:space="preserve"> hala </w:t>
      </w:r>
      <w:r>
        <w:rPr>
          <w:rFonts w:ascii="Times New Roman" w:hAnsi="Times New Roman"/>
          <w:b/>
          <w:sz w:val="24"/>
          <w:szCs w:val="24"/>
        </w:rPr>
        <w:t>gerçekleştirilememiş olup, ifade özgürlüğü ve basının bağımsızlığı</w:t>
      </w:r>
      <w:r w:rsidRPr="00CC4944">
        <w:rPr>
          <w:rFonts w:ascii="Times New Roman" w:hAnsi="Times New Roman"/>
          <w:b/>
          <w:sz w:val="24"/>
          <w:szCs w:val="24"/>
        </w:rPr>
        <w:t xml:space="preserve"> özellikle Türkiye açısından sorun </w:t>
      </w:r>
      <w:r>
        <w:rPr>
          <w:rFonts w:ascii="Times New Roman" w:hAnsi="Times New Roman"/>
          <w:b/>
          <w:sz w:val="24"/>
          <w:szCs w:val="24"/>
        </w:rPr>
        <w:t>teşkil etmektedir.</w:t>
      </w:r>
    </w:p>
    <w:p w:rsidR="00813A52" w:rsidRDefault="00813A52" w:rsidP="00752796">
      <w:pPr>
        <w:spacing w:after="0" w:line="240" w:lineRule="auto"/>
        <w:jc w:val="both"/>
        <w:rPr>
          <w:rFonts w:ascii="Times New Roman" w:hAnsi="Times New Roman"/>
          <w:b/>
          <w:sz w:val="24"/>
          <w:szCs w:val="24"/>
        </w:rPr>
      </w:pPr>
    </w:p>
    <w:p w:rsidR="00813A52" w:rsidRPr="00AB0F39" w:rsidRDefault="00813A52" w:rsidP="00752796">
      <w:pPr>
        <w:spacing w:after="0" w:line="240" w:lineRule="auto"/>
        <w:jc w:val="both"/>
        <w:rPr>
          <w:rFonts w:ascii="Times New Roman" w:hAnsi="Times New Roman"/>
          <w:b/>
          <w:i/>
          <w:caps/>
          <w:sz w:val="26"/>
          <w:szCs w:val="26"/>
        </w:rPr>
      </w:pPr>
      <w:r w:rsidRPr="00AB0F39">
        <w:rPr>
          <w:rFonts w:ascii="Times New Roman" w:hAnsi="Times New Roman"/>
          <w:b/>
          <w:i/>
          <w:caps/>
          <w:sz w:val="26"/>
          <w:szCs w:val="26"/>
        </w:rPr>
        <w:t xml:space="preserve">2. Temel Sorunlar </w:t>
      </w:r>
    </w:p>
    <w:p w:rsidR="00813A52" w:rsidRPr="00325ED6" w:rsidRDefault="00813A52" w:rsidP="00752796">
      <w:pPr>
        <w:spacing w:after="0" w:line="240" w:lineRule="auto"/>
        <w:jc w:val="both"/>
        <w:rPr>
          <w:rFonts w:ascii="Times New Roman" w:hAnsi="Times New Roman"/>
          <w:b/>
          <w:i/>
          <w:sz w:val="26"/>
          <w:szCs w:val="26"/>
        </w:rPr>
      </w:pPr>
    </w:p>
    <w:p w:rsidR="00813A52" w:rsidRPr="00325ED6" w:rsidRDefault="00813A52" w:rsidP="004A0086">
      <w:pPr>
        <w:spacing w:after="0" w:line="240" w:lineRule="auto"/>
        <w:jc w:val="both"/>
        <w:rPr>
          <w:rFonts w:ascii="Times New Roman" w:hAnsi="Times New Roman"/>
          <w:b/>
          <w:i/>
          <w:sz w:val="24"/>
          <w:szCs w:val="24"/>
        </w:rPr>
      </w:pPr>
      <w:r w:rsidRPr="00325ED6">
        <w:rPr>
          <w:rFonts w:ascii="Times New Roman" w:hAnsi="Times New Roman"/>
          <w:b/>
          <w:i/>
          <w:sz w:val="24"/>
          <w:szCs w:val="24"/>
        </w:rPr>
        <w:t>2.1. Hukukun Üstünlüğünü Genişleme Politikasının Merkezine Yerleştirmek</w:t>
      </w:r>
    </w:p>
    <w:p w:rsidR="00813A52" w:rsidRDefault="00813A52" w:rsidP="004A0086">
      <w:pPr>
        <w:spacing w:after="0" w:line="240" w:lineRule="auto"/>
        <w:jc w:val="both"/>
        <w:rPr>
          <w:rFonts w:ascii="Times New Roman" w:hAnsi="Times New Roman"/>
          <w:sz w:val="24"/>
          <w:szCs w:val="24"/>
        </w:rPr>
      </w:pPr>
    </w:p>
    <w:p w:rsidR="00813A52" w:rsidRPr="00311CF8" w:rsidRDefault="00813A52" w:rsidP="00A351B7">
      <w:pPr>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Geçmiş deneyimler</w:t>
      </w:r>
      <w:r w:rsidRPr="00311CF8">
        <w:rPr>
          <w:rFonts w:ascii="Times New Roman" w:hAnsi="Times New Roman"/>
          <w:sz w:val="24"/>
          <w:szCs w:val="24"/>
        </w:rPr>
        <w:t xml:space="preserve"> “hukukun üstünlüğü” konusunu müzakerelerin temeli haline g</w:t>
      </w:r>
      <w:r>
        <w:rPr>
          <w:rFonts w:ascii="Times New Roman" w:hAnsi="Times New Roman"/>
          <w:sz w:val="24"/>
          <w:szCs w:val="24"/>
        </w:rPr>
        <w:t>etirme gereğini ortaya koymuş olup</w:t>
      </w:r>
      <w:r w:rsidRPr="00311CF8">
        <w:rPr>
          <w:rFonts w:ascii="Times New Roman" w:hAnsi="Times New Roman"/>
          <w:sz w:val="24"/>
          <w:szCs w:val="24"/>
        </w:rPr>
        <w:t xml:space="preserve">, bu amaçla </w:t>
      </w:r>
      <w:r>
        <w:rPr>
          <w:rFonts w:ascii="Times New Roman" w:hAnsi="Times New Roman"/>
          <w:sz w:val="24"/>
          <w:szCs w:val="24"/>
        </w:rPr>
        <w:t>yenilenen strateji</w:t>
      </w:r>
      <w:r w:rsidRPr="00311CF8">
        <w:rPr>
          <w:rFonts w:ascii="Times New Roman" w:hAnsi="Times New Roman"/>
          <w:sz w:val="24"/>
          <w:szCs w:val="24"/>
        </w:rPr>
        <w:t xml:space="preserve"> ilk olarak Karadağ müza</w:t>
      </w:r>
      <w:r>
        <w:rPr>
          <w:rFonts w:ascii="Times New Roman" w:hAnsi="Times New Roman"/>
          <w:sz w:val="24"/>
          <w:szCs w:val="24"/>
        </w:rPr>
        <w:t>kere çerçevesine yansıtılmıştır.</w:t>
      </w:r>
      <w:r w:rsidRPr="00311CF8">
        <w:rPr>
          <w:rFonts w:ascii="Times New Roman" w:hAnsi="Times New Roman"/>
          <w:sz w:val="24"/>
          <w:szCs w:val="24"/>
        </w:rPr>
        <w:t xml:space="preserve"> Bu yaklaşım, üye olmak isteyen ülkelerin hukukun üstünlüğü ilkesini ve demokratik yönetimi gerçekleştirme güçlerini başlangıçtan itibaren ortaya koymalarını öngörmektedir.     </w:t>
      </w:r>
    </w:p>
    <w:p w:rsidR="00813A52" w:rsidRPr="00311CF8" w:rsidRDefault="00813A52" w:rsidP="00752796">
      <w:pPr>
        <w:spacing w:after="0" w:line="240" w:lineRule="auto"/>
        <w:jc w:val="both"/>
        <w:rPr>
          <w:rFonts w:ascii="Times New Roman" w:hAnsi="Times New Roman"/>
          <w:sz w:val="24"/>
          <w:szCs w:val="24"/>
        </w:rPr>
      </w:pPr>
    </w:p>
    <w:p w:rsidR="00813A52" w:rsidRPr="00A351B7" w:rsidRDefault="00813A52" w:rsidP="00752796">
      <w:pPr>
        <w:numPr>
          <w:ilvl w:val="0"/>
          <w:numId w:val="6"/>
        </w:numPr>
        <w:spacing w:after="0" w:line="240" w:lineRule="auto"/>
        <w:ind w:left="284" w:hanging="284"/>
        <w:jc w:val="both"/>
        <w:rPr>
          <w:rFonts w:ascii="Times New Roman" w:hAnsi="Times New Roman"/>
          <w:sz w:val="24"/>
          <w:szCs w:val="24"/>
        </w:rPr>
      </w:pPr>
      <w:r w:rsidRPr="00A351B7">
        <w:rPr>
          <w:rFonts w:ascii="Times New Roman" w:hAnsi="Times New Roman"/>
          <w:sz w:val="24"/>
          <w:szCs w:val="24"/>
        </w:rPr>
        <w:t>Bu kapsamda, birçok aday ülkede; yargı sistemi, yolsuzluk, organize suç ile mücadele, kamu yönetiminde reform alanlarında temel sorunlar bulunmaktadır. Medeni, siyasi, ekonomik ve sosyal haklar ile azınlık hakları konuları da birçok aday ülkede temel sorunları oluşturmaktadır</w:t>
      </w:r>
      <w:r>
        <w:rPr>
          <w:rFonts w:ascii="Times New Roman" w:hAnsi="Times New Roman"/>
          <w:sz w:val="24"/>
          <w:szCs w:val="24"/>
        </w:rPr>
        <w:t xml:space="preserve">. </w:t>
      </w:r>
    </w:p>
    <w:p w:rsidR="00813A52" w:rsidRPr="00311CF8" w:rsidRDefault="00813A52" w:rsidP="00752796">
      <w:pPr>
        <w:spacing w:after="0" w:line="240" w:lineRule="auto"/>
        <w:jc w:val="both"/>
        <w:rPr>
          <w:rFonts w:ascii="Times New Roman" w:hAnsi="Times New Roman"/>
          <w:sz w:val="24"/>
          <w:szCs w:val="24"/>
        </w:rPr>
      </w:pPr>
    </w:p>
    <w:p w:rsidR="00813A52" w:rsidRDefault="00813A52" w:rsidP="00A351B7">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Müzakere sürecinde aday ülkelerde uygulamalardaki sorunların ortadan kaldırılması için,  bu alanlarla ilgili müzakerelerin başlamasıyla sunulacak eylem planları ile ilgili</w:t>
      </w:r>
      <w:r>
        <w:rPr>
          <w:rFonts w:ascii="Times New Roman" w:hAnsi="Times New Roman"/>
          <w:sz w:val="24"/>
          <w:szCs w:val="24"/>
        </w:rPr>
        <w:t xml:space="preserve"> </w:t>
      </w:r>
      <w:r w:rsidRPr="00311CF8">
        <w:rPr>
          <w:rFonts w:ascii="Times New Roman" w:hAnsi="Times New Roman"/>
          <w:sz w:val="24"/>
          <w:szCs w:val="24"/>
        </w:rPr>
        <w:t>“geçici hedefler –interim benchmarks” uygulamasına başlanacak olup, ancak bunlar tamamlandığında kapanış kriterleri gündeme gelecektir. Bir bütün olarak bu alanlardaki reform süreci daha sıkı izlenecek ve daha sıkı kriterlere tabi olacaktır. Müzakere sürecinden daha önce başlaması öngörülen bu alanlardaki izleme süreçleri, Karadağ’ın ardından, Sırbistan, Makedonya ve Arnavutluk için de uygulamaya konulmuştur.</w:t>
      </w:r>
    </w:p>
    <w:p w:rsidR="00813A52" w:rsidRPr="00311CF8" w:rsidRDefault="00813A52" w:rsidP="00752796">
      <w:pPr>
        <w:spacing w:after="0" w:line="240" w:lineRule="auto"/>
        <w:jc w:val="both"/>
        <w:rPr>
          <w:rFonts w:ascii="Times New Roman" w:hAnsi="Times New Roman"/>
          <w:sz w:val="24"/>
          <w:szCs w:val="24"/>
        </w:rPr>
      </w:pPr>
    </w:p>
    <w:p w:rsidR="00813A52" w:rsidRPr="001115B1" w:rsidRDefault="00813A52" w:rsidP="00752796">
      <w:pPr>
        <w:spacing w:after="0" w:line="240" w:lineRule="auto"/>
        <w:jc w:val="both"/>
        <w:rPr>
          <w:rFonts w:ascii="Times New Roman" w:hAnsi="Times New Roman"/>
          <w:b/>
          <w:i/>
          <w:sz w:val="24"/>
          <w:szCs w:val="24"/>
        </w:rPr>
      </w:pPr>
      <w:r w:rsidRPr="001115B1">
        <w:rPr>
          <w:rFonts w:ascii="Times New Roman" w:hAnsi="Times New Roman"/>
          <w:b/>
          <w:i/>
          <w:sz w:val="24"/>
          <w:szCs w:val="24"/>
        </w:rPr>
        <w:t>2.2. Batı Balkanlarda Bölgesel İşbirliği ve Uzlaşmada Yaşanan Zorluklar</w:t>
      </w:r>
    </w:p>
    <w:p w:rsidR="00813A52" w:rsidRDefault="00813A52" w:rsidP="00752796">
      <w:pPr>
        <w:spacing w:after="0" w:line="240" w:lineRule="auto"/>
        <w:jc w:val="both"/>
        <w:rPr>
          <w:rStyle w:val="ft"/>
          <w:rFonts w:ascii="Times New Roman" w:hAnsi="Times New Roman"/>
          <w:color w:val="222222"/>
          <w:sz w:val="24"/>
          <w:szCs w:val="24"/>
        </w:rPr>
      </w:pPr>
    </w:p>
    <w:p w:rsidR="00813A52" w:rsidRPr="007A3309" w:rsidRDefault="00813A52" w:rsidP="00752796">
      <w:pPr>
        <w:numPr>
          <w:ilvl w:val="0"/>
          <w:numId w:val="6"/>
        </w:numPr>
        <w:spacing w:after="0" w:line="240" w:lineRule="auto"/>
        <w:ind w:left="284" w:hanging="284"/>
        <w:jc w:val="both"/>
        <w:rPr>
          <w:rFonts w:ascii="Times New Roman" w:hAnsi="Times New Roman"/>
          <w:color w:val="222222"/>
          <w:sz w:val="24"/>
          <w:szCs w:val="24"/>
        </w:rPr>
      </w:pPr>
      <w:r w:rsidRPr="007A3309">
        <w:rPr>
          <w:rFonts w:ascii="Times New Roman" w:hAnsi="Times New Roman"/>
          <w:sz w:val="24"/>
          <w:szCs w:val="24"/>
        </w:rPr>
        <w:t>İstikrar ve işbirliği sürecinin önemli bir parçası olan bölgesel işbirliği ve iyi komşuluk ilişkileri Komisyon tarafından katılım sürecinin her aşamasında yakından takip edilmektedir. Bu alanda geçtiğimiz yıl içerisinde liderler ve politikacılar arasında ikili ve çok taraflı temaslara devam edilmiş, savaş suçları, sınırlar, mültecilerin iadesi, organize suçlar konusunda işbirliği konuları görüşülmüş, bölgesel platformlarda da Enerji Topluluğu, Avrupa Ortak Havacılık Alanı, Orta Avrupa Serbest Ticaret Alanı ve Bölgesel Kamu Yönetimi Okulu bünyesinde de çeşitli temaslar gerçekleştirilmiştir. Sırbistan'ın Bölgesel İşbirliği Anlaşması ve Kosova'nın temsili konularına ilişkin çekinceleri giderilmiş ve bu hususların bölgesel işbirliğinin önünde engel teşkil etmesi durumu ortadan kaldırılmıştır.</w:t>
      </w:r>
    </w:p>
    <w:p w:rsidR="00813A52" w:rsidRPr="007A3309" w:rsidRDefault="00813A52" w:rsidP="007A3309">
      <w:pPr>
        <w:spacing w:after="0" w:line="240" w:lineRule="auto"/>
        <w:ind w:left="284"/>
        <w:jc w:val="both"/>
        <w:rPr>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7A3309">
        <w:rPr>
          <w:rStyle w:val="ft"/>
          <w:rFonts w:ascii="Times New Roman" w:hAnsi="Times New Roman"/>
          <w:color w:val="222222"/>
          <w:sz w:val="24"/>
          <w:szCs w:val="24"/>
        </w:rPr>
        <w:t xml:space="preserve">Özellikle Bosna Hersek ve Kosova'daki etnik gruplar arası tartışmalar, kurumların ve reform sürecinin düzgün işleyişini engellemeye devam etmekte ve daha geniş bölgesel bir takım sonuçlara da neden olmaktadırlar. </w:t>
      </w:r>
      <w:smartTag w:uri="urn:schemas-microsoft-com:office:smarttags" w:element="PersonName">
        <w:r w:rsidRPr="007A3309">
          <w:rPr>
            <w:rStyle w:val="ft"/>
            <w:rFonts w:ascii="Times New Roman" w:hAnsi="Times New Roman"/>
            <w:color w:val="222222"/>
            <w:sz w:val="24"/>
            <w:szCs w:val="24"/>
          </w:rPr>
          <w:t>AB</w:t>
        </w:r>
      </w:smartTag>
      <w:r w:rsidRPr="007A3309">
        <w:rPr>
          <w:rStyle w:val="ft"/>
          <w:rFonts w:ascii="Times New Roman" w:hAnsi="Times New Roman"/>
          <w:color w:val="222222"/>
          <w:sz w:val="24"/>
          <w:szCs w:val="24"/>
        </w:rPr>
        <w:t xml:space="preserve"> sürecinin takip edilmesi bu problemlerin üstesinden gelinmesinde en iyi yol olarak gözükmektedir. Kosova'nın statüsü üzerindeki farklılıklar </w:t>
      </w:r>
      <w:smartTag w:uri="urn:schemas-microsoft-com:office:smarttags" w:element="PersonName">
        <w:r w:rsidRPr="007A3309">
          <w:rPr>
            <w:rStyle w:val="ft"/>
            <w:rFonts w:ascii="Times New Roman" w:hAnsi="Times New Roman"/>
            <w:color w:val="222222"/>
            <w:sz w:val="24"/>
            <w:szCs w:val="24"/>
          </w:rPr>
          <w:t>AB</w:t>
        </w:r>
      </w:smartTag>
      <w:r w:rsidRPr="007A3309">
        <w:rPr>
          <w:rStyle w:val="ft"/>
          <w:rFonts w:ascii="Times New Roman" w:hAnsi="Times New Roman"/>
          <w:color w:val="222222"/>
          <w:sz w:val="24"/>
          <w:szCs w:val="24"/>
        </w:rPr>
        <w:t xml:space="preserve"> ile ilişkilerin derinleştirilmesinde önemli bir engel teşkil etmektedir. </w:t>
      </w:r>
    </w:p>
    <w:p w:rsidR="00813A52" w:rsidRPr="007A3309" w:rsidRDefault="00813A52" w:rsidP="007A3309">
      <w:pPr>
        <w:spacing w:after="0" w:line="240" w:lineRule="auto"/>
        <w:ind w:left="284"/>
        <w:jc w:val="both"/>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7A3309">
        <w:rPr>
          <w:rStyle w:val="ft"/>
          <w:rFonts w:ascii="Times New Roman" w:hAnsi="Times New Roman"/>
          <w:color w:val="222222"/>
          <w:sz w:val="24"/>
          <w:szCs w:val="24"/>
        </w:rPr>
        <w:t>Belgrad-</w:t>
      </w:r>
      <w:r>
        <w:rPr>
          <w:rStyle w:val="ft"/>
          <w:rFonts w:ascii="Times New Roman" w:hAnsi="Times New Roman"/>
          <w:color w:val="222222"/>
          <w:sz w:val="24"/>
          <w:szCs w:val="24"/>
        </w:rPr>
        <w:t>Priştina</w:t>
      </w:r>
      <w:r w:rsidRPr="007A3309">
        <w:rPr>
          <w:rStyle w:val="ft"/>
          <w:rFonts w:ascii="Times New Roman" w:hAnsi="Times New Roman"/>
          <w:color w:val="222222"/>
          <w:sz w:val="24"/>
          <w:szCs w:val="24"/>
        </w:rPr>
        <w:t xml:space="preserve"> Diyalogunda bölgesel işbirliği ve sınır yönetimi konularında yeni bir takım gelişmeler kaydedilmiş olmakla birlikte bu gelişmelerin sınırlı birtakım sonuçları bulunmaktadır. Bu alanda acilen diyalogun geliştirilmesine ihtiyaç duyulmaktadır.</w:t>
      </w:r>
    </w:p>
    <w:p w:rsidR="00813A52" w:rsidRDefault="00813A52" w:rsidP="007A3309">
      <w:pPr>
        <w:spacing w:after="0" w:line="240" w:lineRule="auto"/>
        <w:ind w:left="284"/>
        <w:jc w:val="both"/>
        <w:rPr>
          <w:rStyle w:val="ft"/>
          <w:rFonts w:ascii="Times New Roman" w:hAnsi="Times New Roman"/>
          <w:color w:val="222222"/>
          <w:sz w:val="24"/>
          <w:szCs w:val="24"/>
        </w:rPr>
      </w:pPr>
    </w:p>
    <w:p w:rsidR="00813A52" w:rsidRDefault="00813A52" w:rsidP="007A3309">
      <w:pPr>
        <w:numPr>
          <w:ilvl w:val="0"/>
          <w:numId w:val="6"/>
        </w:numPr>
        <w:spacing w:after="0" w:line="240" w:lineRule="auto"/>
        <w:ind w:left="284" w:hanging="284"/>
        <w:jc w:val="both"/>
        <w:rPr>
          <w:rStyle w:val="ft"/>
          <w:rFonts w:ascii="Times New Roman" w:hAnsi="Times New Roman"/>
          <w:color w:val="222222"/>
          <w:sz w:val="24"/>
          <w:szCs w:val="24"/>
        </w:rPr>
      </w:pPr>
      <w:r w:rsidRPr="007A3309">
        <w:rPr>
          <w:rStyle w:val="ft"/>
          <w:rFonts w:ascii="Times New Roman" w:hAnsi="Times New Roman"/>
          <w:color w:val="222222"/>
          <w:sz w:val="24"/>
          <w:szCs w:val="24"/>
        </w:rPr>
        <w:t xml:space="preserve">Savaş suçları, mülteciler ve etnik gruplar arası anlaşmazlıklara ilişkin olarak geniş kitleler arasında uzlaşma çağrıları kendine daha yaygın bir yer bulmakla birlikte, bu alanda, özellikle, sivil toplum kuruluşlarına bölge insanlarının uzlaşmasında önemli görevler düşmektedir. </w:t>
      </w:r>
    </w:p>
    <w:p w:rsidR="00813A52" w:rsidRPr="007A3309" w:rsidRDefault="00813A52" w:rsidP="007A3309">
      <w:pPr>
        <w:spacing w:after="0" w:line="240" w:lineRule="auto"/>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7A3309">
        <w:rPr>
          <w:rStyle w:val="ft"/>
          <w:rFonts w:ascii="Times New Roman" w:hAnsi="Times New Roman"/>
          <w:color w:val="222222"/>
          <w:sz w:val="24"/>
          <w:szCs w:val="24"/>
        </w:rPr>
        <w:t xml:space="preserve">Kalıcı bir uzlaşmanın sağlanabilmesi için Eski Yugoslavya Cumhuriyeti döneminde işlenen savaş suçlarına karşı adil bir yargılama sağlanmalıdır. Bu alanda </w:t>
      </w:r>
      <w:r w:rsidRPr="007A3309">
        <w:rPr>
          <w:rStyle w:val="ft"/>
          <w:rFonts w:ascii="Times New Roman" w:hAnsi="Times New Roman"/>
          <w:bCs/>
          <w:sz w:val="24"/>
          <w:szCs w:val="24"/>
        </w:rPr>
        <w:t>Eski Yugoslavya</w:t>
      </w:r>
      <w:r w:rsidRPr="007A3309">
        <w:rPr>
          <w:rStyle w:val="ft"/>
          <w:rFonts w:ascii="Times New Roman" w:hAnsi="Times New Roman"/>
          <w:color w:val="222222"/>
          <w:sz w:val="24"/>
          <w:szCs w:val="24"/>
        </w:rPr>
        <w:t xml:space="preserve"> Uluslararası Ceza Mahkemesi (</w:t>
      </w:r>
      <w:r w:rsidRPr="007A3309">
        <w:rPr>
          <w:rStyle w:val="ft"/>
          <w:rFonts w:ascii="Times New Roman" w:hAnsi="Times New Roman"/>
          <w:bCs/>
          <w:sz w:val="24"/>
          <w:szCs w:val="24"/>
        </w:rPr>
        <w:t>ICTY</w:t>
      </w:r>
      <w:r w:rsidRPr="007A3309">
        <w:rPr>
          <w:rStyle w:val="ft"/>
          <w:rFonts w:ascii="Times New Roman" w:hAnsi="Times New Roman"/>
          <w:color w:val="222222"/>
          <w:sz w:val="24"/>
          <w:szCs w:val="24"/>
        </w:rPr>
        <w:t xml:space="preserve">) ile işbirliği devam etmektedir. </w:t>
      </w:r>
    </w:p>
    <w:p w:rsidR="00813A52" w:rsidRDefault="00813A52" w:rsidP="007A3309">
      <w:pPr>
        <w:spacing w:after="0" w:line="240" w:lineRule="auto"/>
        <w:jc w:val="both"/>
        <w:rPr>
          <w:rStyle w:val="ft"/>
          <w:rFonts w:ascii="Times New Roman" w:hAnsi="Times New Roman"/>
          <w:color w:val="222222"/>
          <w:sz w:val="24"/>
          <w:szCs w:val="24"/>
        </w:rPr>
      </w:pPr>
    </w:p>
    <w:p w:rsidR="00813A52" w:rsidRDefault="00813A52" w:rsidP="007A3309">
      <w:pPr>
        <w:numPr>
          <w:ilvl w:val="0"/>
          <w:numId w:val="6"/>
        </w:numPr>
        <w:spacing w:after="0" w:line="240" w:lineRule="auto"/>
        <w:ind w:left="284" w:hanging="284"/>
        <w:jc w:val="both"/>
        <w:rPr>
          <w:rStyle w:val="ft"/>
          <w:rFonts w:ascii="Times New Roman" w:hAnsi="Times New Roman"/>
          <w:color w:val="222222"/>
          <w:sz w:val="24"/>
          <w:szCs w:val="24"/>
        </w:rPr>
      </w:pPr>
      <w:r w:rsidRPr="007A3309">
        <w:rPr>
          <w:rStyle w:val="ft"/>
          <w:rFonts w:ascii="Times New Roman" w:hAnsi="Times New Roman"/>
          <w:color w:val="222222"/>
          <w:sz w:val="24"/>
          <w:szCs w:val="24"/>
        </w:rPr>
        <w:t xml:space="preserve">Kasım 2011 tarihinde Belgrad'ta, Sırbistan, Hırvatistan, Bosna Hersek ve Karadağ arasında mültecilerin geri dönüşüne ilişkin Saraybosna sürecinin tamamlanmasına yönelik politik kararlılığın ortaya konulduğu bir Bakanlar Deklarasyonu imzalanmıştır.  </w:t>
      </w:r>
    </w:p>
    <w:p w:rsidR="00813A52" w:rsidRDefault="00813A52" w:rsidP="007A3309">
      <w:pPr>
        <w:spacing w:after="0" w:line="240" w:lineRule="auto"/>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7A3309">
        <w:rPr>
          <w:rStyle w:val="ft"/>
          <w:rFonts w:ascii="Times New Roman" w:hAnsi="Times New Roman"/>
          <w:color w:val="222222"/>
          <w:sz w:val="24"/>
          <w:szCs w:val="24"/>
        </w:rPr>
        <w:t xml:space="preserve">Azınlıklara ilişkin konular Batı Balkanlarda temel zorluklardan biri olmaya devam etmektedir. Bu konuda sağlam ve dikkatle hazırlanmış yasal çerçevelerin yürürlüğü konulması azınlıkların korunmasını sağlayacaktır. Roman kökenli grupların bölgedeki mağduriyetleri halen devam etmektedir. Komisyon'un bu alandaki desteği de devam edecektir. </w:t>
      </w:r>
    </w:p>
    <w:p w:rsidR="00813A52" w:rsidRDefault="00813A52" w:rsidP="007A3309">
      <w:pPr>
        <w:spacing w:after="0" w:line="240" w:lineRule="auto"/>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7A3309">
        <w:rPr>
          <w:rStyle w:val="ft"/>
          <w:rFonts w:ascii="Times New Roman" w:hAnsi="Times New Roman"/>
          <w:color w:val="222222"/>
          <w:sz w:val="24"/>
          <w:szCs w:val="24"/>
        </w:rPr>
        <w:t xml:space="preserve">İkili ilişkiler alanında genişleme sürecinde tarafların iyi komşuluk ilişkileri içerisinde aralarındaki anlaşmazlıkları Uluslararası Adalet Divanı veya diğer anlaşmazlıkların halli mekanizmalarını kullanarak çözmeleri önem arz etmektedir. Slovenya ile Hırvatistan arasındaki sınır sorununa ilişkin anlaşma bu alanda güzel bir örnek teşkil etmektedir. Eski Yugoslav Cumhuriyetlerinden Makedonya'yla ilgili olarak, Uluslararası Adalet Divanı, Yunanistan'ın 2008 yılındaki Bükreş Zirvesinde Makedonya'nın NATO'ya kabulünü veto etmesi nedeniyle Yunanistan'ın bu ülke ile olan geçici anlaşmasını ihlal ettiği tespitinde bulunmuştur. Komisyon bu alanda BM'nin himayesinde karşılıklı kabul edilebilir ve müzakere edilmiş bir çözümün gerekli olduğuna inanmaktadır. </w:t>
      </w:r>
    </w:p>
    <w:p w:rsidR="00813A52" w:rsidRPr="007A3309" w:rsidRDefault="00813A52" w:rsidP="007A3309">
      <w:pPr>
        <w:spacing w:after="0" w:line="240" w:lineRule="auto"/>
        <w:jc w:val="both"/>
        <w:rPr>
          <w:rStyle w:val="ft"/>
          <w:rFonts w:ascii="Times New Roman" w:hAnsi="Times New Roman"/>
          <w:color w:val="222222"/>
          <w:sz w:val="24"/>
          <w:szCs w:val="24"/>
        </w:rPr>
      </w:pPr>
    </w:p>
    <w:p w:rsidR="00813A52" w:rsidRPr="007A3309" w:rsidRDefault="00813A52" w:rsidP="00752796">
      <w:pPr>
        <w:spacing w:after="0" w:line="240" w:lineRule="auto"/>
        <w:jc w:val="both"/>
        <w:rPr>
          <w:rFonts w:ascii="Times New Roman" w:hAnsi="Times New Roman"/>
          <w:b/>
          <w:i/>
          <w:sz w:val="24"/>
          <w:szCs w:val="24"/>
        </w:rPr>
      </w:pPr>
      <w:r w:rsidRPr="007A3309">
        <w:rPr>
          <w:rFonts w:ascii="Times New Roman" w:hAnsi="Times New Roman"/>
          <w:b/>
          <w:i/>
          <w:sz w:val="24"/>
          <w:szCs w:val="24"/>
        </w:rPr>
        <w:t>2.3. Ekonomik Zorluklar</w:t>
      </w:r>
    </w:p>
    <w:p w:rsidR="00813A52" w:rsidRDefault="00813A52" w:rsidP="00752796">
      <w:pPr>
        <w:spacing w:after="0" w:line="240" w:lineRule="auto"/>
        <w:jc w:val="both"/>
        <w:rPr>
          <w:rStyle w:val="ft"/>
          <w:rFonts w:ascii="Times New Roman" w:hAnsi="Times New Roman"/>
          <w:b/>
          <w:color w:val="222222"/>
          <w:sz w:val="24"/>
          <w:szCs w:val="24"/>
        </w:rPr>
      </w:pPr>
    </w:p>
    <w:p w:rsidR="00813A52" w:rsidRPr="007A3309" w:rsidRDefault="00813A52" w:rsidP="00752796">
      <w:pPr>
        <w:spacing w:after="0" w:line="240" w:lineRule="auto"/>
        <w:jc w:val="both"/>
        <w:rPr>
          <w:rStyle w:val="ft"/>
          <w:rFonts w:ascii="Times New Roman" w:hAnsi="Times New Roman"/>
          <w:b/>
          <w:i/>
          <w:color w:val="222222"/>
          <w:sz w:val="24"/>
          <w:szCs w:val="24"/>
        </w:rPr>
      </w:pPr>
      <w:r w:rsidRPr="007A3309">
        <w:rPr>
          <w:rStyle w:val="ft"/>
          <w:rFonts w:ascii="Times New Roman" w:hAnsi="Times New Roman"/>
          <w:b/>
          <w:i/>
          <w:color w:val="222222"/>
          <w:sz w:val="24"/>
          <w:szCs w:val="24"/>
        </w:rPr>
        <w:t xml:space="preserve">Genişleme </w:t>
      </w:r>
      <w:r>
        <w:rPr>
          <w:rStyle w:val="ft"/>
          <w:rFonts w:ascii="Times New Roman" w:hAnsi="Times New Roman"/>
          <w:b/>
          <w:i/>
          <w:color w:val="222222"/>
          <w:sz w:val="24"/>
          <w:szCs w:val="24"/>
        </w:rPr>
        <w:t>Ülkelerinde Ekonomik Toparlanmanın G</w:t>
      </w:r>
      <w:r w:rsidRPr="007A3309">
        <w:rPr>
          <w:rStyle w:val="ft"/>
          <w:rFonts w:ascii="Times New Roman" w:hAnsi="Times New Roman"/>
          <w:b/>
          <w:i/>
          <w:color w:val="222222"/>
          <w:sz w:val="24"/>
          <w:szCs w:val="24"/>
        </w:rPr>
        <w:t>üçlendirilmesi</w:t>
      </w:r>
    </w:p>
    <w:p w:rsidR="00813A52" w:rsidRDefault="00813A52" w:rsidP="00752796">
      <w:pPr>
        <w:spacing w:after="0" w:line="240" w:lineRule="auto"/>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CB2408">
        <w:rPr>
          <w:rStyle w:val="ft"/>
          <w:rFonts w:ascii="Times New Roman" w:hAnsi="Times New Roman"/>
          <w:color w:val="222222"/>
          <w:sz w:val="24"/>
          <w:szCs w:val="24"/>
        </w:rPr>
        <w:t xml:space="preserve">Genişleme ülkelerindeki sosyo-ekonomik gelişmeler bakımından karma bir durum söz konusudur. Tüm genişleme ülkeleri genel olarak makroekonomik istikrarı sağlamış bulunmakla birlikte, pek çoğunda halen mali riskler artan bir şekilde devam etmektedir. Bu ülkelerin pek çoğunun yüksek seviyede milli borçları veya zayıf bankaları bulunmamakla birlikte, ekonomik krizin etkileri Batı Balkanların düşük rekabetçilik, gelir ve yatırım seviyeleri ve yüksek ve artmakta olan işsizlik oranları nedeniyle bölge çapında hissedilmektedir. </w:t>
      </w:r>
    </w:p>
    <w:p w:rsidR="00813A52" w:rsidRDefault="00813A52" w:rsidP="00CB2408">
      <w:pPr>
        <w:spacing w:after="0" w:line="240" w:lineRule="auto"/>
        <w:ind w:left="284"/>
        <w:jc w:val="both"/>
        <w:rPr>
          <w:rStyle w:val="ft"/>
          <w:rFonts w:ascii="Times New Roman" w:hAnsi="Times New Roman"/>
          <w:color w:val="222222"/>
          <w:sz w:val="24"/>
          <w:szCs w:val="24"/>
        </w:rPr>
      </w:pPr>
    </w:p>
    <w:p w:rsidR="00813A52" w:rsidRPr="009C5B08" w:rsidRDefault="00813A52" w:rsidP="00752796">
      <w:pPr>
        <w:numPr>
          <w:ilvl w:val="0"/>
          <w:numId w:val="6"/>
        </w:numPr>
        <w:spacing w:after="0" w:line="240" w:lineRule="auto"/>
        <w:ind w:left="284" w:hanging="284"/>
        <w:jc w:val="both"/>
        <w:rPr>
          <w:rStyle w:val="ft"/>
          <w:rFonts w:ascii="Times New Roman" w:hAnsi="Times New Roman"/>
          <w:b/>
          <w:color w:val="222222"/>
          <w:sz w:val="24"/>
          <w:szCs w:val="24"/>
        </w:rPr>
      </w:pPr>
      <w:r w:rsidRPr="009C5B08">
        <w:rPr>
          <w:rStyle w:val="ft"/>
          <w:rFonts w:ascii="Times New Roman" w:hAnsi="Times New Roman"/>
          <w:b/>
          <w:color w:val="222222"/>
          <w:sz w:val="24"/>
          <w:szCs w:val="24"/>
        </w:rPr>
        <w:t>Türkiye ekonomisindeki büyüme performansı büyük ölçüde küresel kriz öncesinde başlatılan reform sürecine bağlanabilir. Bununla birlikte, büyümenin devamının temini ile ekonominin daha da güçlendirilmesine yönelik daha yapılacak pek çok şey bulunmaktadır. Türkiye ekonomisindeki pozitif ivme, özellikle eğitim, altyapı ve iş piyasası alanındaki yapısal reformların daha da ileri götürülmesine katkıda bulunmaktadır.</w:t>
      </w:r>
    </w:p>
    <w:p w:rsidR="00813A52" w:rsidRDefault="00813A52" w:rsidP="00CB2408">
      <w:pPr>
        <w:spacing w:after="0" w:line="240" w:lineRule="auto"/>
        <w:ind w:left="284"/>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7300DC">
        <w:rPr>
          <w:rStyle w:val="ft"/>
          <w:rFonts w:ascii="Times New Roman" w:hAnsi="Times New Roman"/>
          <w:color w:val="222222"/>
          <w:sz w:val="24"/>
          <w:szCs w:val="24"/>
        </w:rPr>
        <w:t xml:space="preserve">2010 ve 2011 yıllarındaki hafif iyileşme sonrasında, Batı Balkan ekonomilerinin büyük bir bölümünde 2012 yılında AB'de yaşanan negatif gelişmeler nedeniyle bozulmalar gözlemlenmiştir. Hırvatistan, Bosna Hersek ve Sırbistan ekonomilerinde durgunluk yaşanmaktadır. Arnavutluk, Kosova ve Makedonya olumsuz şartları göğüslemekte daha başarılı olmuşlardır. İç talebi sürdürmekte başarılı olmaları nedeniyle, büyümeye devam edip, ticarette yaşanan daralmadan daha az etkilenmişlerdir. Tüm Batı Balkan ülkelerinde finansal sektör, borç portföyü kalitesinde yaşanan bozulmalara rağmen istikrarını sürdürebilmiştir. </w:t>
      </w:r>
    </w:p>
    <w:p w:rsidR="00813A52" w:rsidRDefault="00813A52" w:rsidP="007300DC">
      <w:pPr>
        <w:spacing w:after="0" w:line="240" w:lineRule="auto"/>
        <w:ind w:left="284"/>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A573CE">
        <w:rPr>
          <w:rStyle w:val="ft"/>
          <w:rFonts w:ascii="Times New Roman" w:hAnsi="Times New Roman"/>
          <w:color w:val="222222"/>
          <w:sz w:val="24"/>
          <w:szCs w:val="24"/>
        </w:rPr>
        <w:t xml:space="preserve">Uzun süren daralma koşulları hâlihazırda sıkıntı içerisindeki sosyal şartları ağırlaştırmıştır. Ortalama %21 işsizlik oranı ile Batı Balkanlarda işsizlik problemi artarak devam etmekte, işsizlik oranı Kosova'da %35'lere ulaşmaktadır. Bu oran gençler arasında çok daha yüksek seviyede bulunmaktadır. Yeni ortaya çıkmakta olan orta sınıf gittikçe tükenen tasarrufları nedeniyle hassas bir konumda bulunmaktadır. </w:t>
      </w:r>
    </w:p>
    <w:p w:rsidR="00813A52" w:rsidRDefault="00813A52" w:rsidP="00A573CE">
      <w:pPr>
        <w:spacing w:after="0" w:line="240" w:lineRule="auto"/>
        <w:ind w:left="284"/>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1D0ED4">
        <w:rPr>
          <w:rStyle w:val="ft"/>
          <w:rFonts w:ascii="Times New Roman" w:hAnsi="Times New Roman"/>
          <w:color w:val="222222"/>
          <w:sz w:val="24"/>
          <w:szCs w:val="24"/>
        </w:rPr>
        <w:t xml:space="preserve">Büyüme ve istihdam tedbirlerinin önceliği konusunda bilinç düzeyi yüksek bulunmakla birlikte bu reformların uygulanmasına yönelik politik kararlılık konusunda sıkıntılar mevcuttur. Gelir toplama, bütçe planlaması ve bütçenin yürürlüğe konulması konularında geçtiğimiz yıllarda sınırlı gelişmeler kaydedilmiştir. Birçok Batı Balkan ülkesinde yabancı yatırımcıların çekilmesi ve şirket kuruluşlarının kolaylaştırılmasına yönelik reformlar gerçekleştirilmiş olmasına rağmen iş ortamı hukuk düzenindeki zafiyet ve geniş kayıt dışı ekonomi nedeniyle yeterince gelişememiştir. </w:t>
      </w:r>
    </w:p>
    <w:p w:rsidR="00813A52" w:rsidRDefault="00813A52" w:rsidP="001D0ED4">
      <w:pPr>
        <w:spacing w:after="0" w:line="240" w:lineRule="auto"/>
        <w:ind w:left="284"/>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190542">
        <w:rPr>
          <w:rStyle w:val="ft"/>
          <w:rFonts w:ascii="Times New Roman" w:hAnsi="Times New Roman"/>
          <w:color w:val="222222"/>
          <w:sz w:val="24"/>
          <w:szCs w:val="24"/>
        </w:rPr>
        <w:t>Komisyon genişleme ülkeleri ile Avrupa 2020 stratejisi çerçevesinde AB programları kanalı ile işbirliğini sürdürmektedir. Komisyon, Katılım Öncesi Yardım Aracı (IPA) fonları vasıtasıyla reform çalışmalarına destek vermeye devam edecektir.</w:t>
      </w:r>
    </w:p>
    <w:p w:rsidR="00813A52" w:rsidRDefault="00813A52" w:rsidP="00190542">
      <w:pPr>
        <w:spacing w:after="0" w:line="240" w:lineRule="auto"/>
        <w:ind w:left="284"/>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190542">
        <w:rPr>
          <w:rStyle w:val="ft"/>
          <w:rFonts w:ascii="Times New Roman" w:hAnsi="Times New Roman"/>
          <w:color w:val="222222"/>
          <w:sz w:val="24"/>
          <w:szCs w:val="24"/>
        </w:rPr>
        <w:t>İleri düzeyde bölgesel ekonomik işbirliği krizin etkilerinin yumuşatılmasını sağlaması bakımından önem arz etmektedir. Bölgesel ticaret</w:t>
      </w:r>
      <w:r>
        <w:rPr>
          <w:rStyle w:val="ft"/>
          <w:rFonts w:ascii="Times New Roman" w:hAnsi="Times New Roman"/>
          <w:color w:val="222222"/>
          <w:sz w:val="24"/>
          <w:szCs w:val="24"/>
        </w:rPr>
        <w:t>,</w:t>
      </w:r>
      <w:r w:rsidRPr="00190542">
        <w:rPr>
          <w:rStyle w:val="ft"/>
          <w:rFonts w:ascii="Times New Roman" w:hAnsi="Times New Roman"/>
          <w:color w:val="222222"/>
          <w:sz w:val="24"/>
          <w:szCs w:val="24"/>
        </w:rPr>
        <w:t xml:space="preserve"> bölge içerisinde yapılan tüm ticaretin ortalama %17'sine tekabül etmektedir. Orta Avrupa Serbest Ticaret Alanı (CEFTA) ülkeleri arasındaki ticaret krizden daha az etkilenmiş olup, bu alanda AB ülkeleri ile olan ticaretten daha hızlı bir toparlanma gözlemlenmektedir. Bununla birlikte, ticaret ağırlıklı olarak gıda ve emtia malları üzerinde yoğunlaşmakta katma değeri yüksek mal gruplarının ticaret içerisindeki payı düşük seviyelerde bulunmaktadır. CEFTA ülkeleri arasında seçilmiş hizmet sektörlerinin liberalleştirilmesine yönelik çalışmalara devam edilmektedir. Ulaşım ve enerji piyasalarının entegrasyonu bölgeyi daha rekabetçi bir konuma yükseltecek ve bu alanlarda yabancı sermaye akışını güçlendirecektir.</w:t>
      </w:r>
    </w:p>
    <w:p w:rsidR="00813A52" w:rsidRPr="00190542" w:rsidRDefault="00813A52" w:rsidP="00732406">
      <w:pPr>
        <w:spacing w:after="0" w:line="240" w:lineRule="auto"/>
        <w:jc w:val="both"/>
        <w:rPr>
          <w:rStyle w:val="ft"/>
          <w:rFonts w:ascii="Times New Roman" w:hAnsi="Times New Roman"/>
          <w:color w:val="222222"/>
          <w:sz w:val="24"/>
          <w:szCs w:val="24"/>
        </w:rPr>
      </w:pPr>
    </w:p>
    <w:p w:rsidR="00813A52" w:rsidRPr="00190542" w:rsidRDefault="00813A52" w:rsidP="00752796">
      <w:pPr>
        <w:spacing w:after="0" w:line="240" w:lineRule="auto"/>
        <w:jc w:val="both"/>
        <w:rPr>
          <w:rStyle w:val="ft"/>
          <w:rFonts w:ascii="Times New Roman" w:hAnsi="Times New Roman"/>
          <w:b/>
          <w:i/>
          <w:color w:val="222222"/>
          <w:sz w:val="24"/>
          <w:szCs w:val="24"/>
        </w:rPr>
      </w:pPr>
      <w:r w:rsidRPr="00190542">
        <w:rPr>
          <w:rStyle w:val="ft"/>
          <w:rFonts w:ascii="Times New Roman" w:hAnsi="Times New Roman"/>
          <w:b/>
          <w:i/>
          <w:color w:val="222222"/>
          <w:sz w:val="24"/>
          <w:szCs w:val="24"/>
        </w:rPr>
        <w:t>AB Ekonomi Yönetimi ve Genişleme Ülkeleri</w:t>
      </w:r>
    </w:p>
    <w:p w:rsidR="00813A52" w:rsidRDefault="00813A52" w:rsidP="00752796">
      <w:pPr>
        <w:spacing w:after="0" w:line="240" w:lineRule="auto"/>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C40DBF">
        <w:rPr>
          <w:rStyle w:val="ft"/>
          <w:rFonts w:ascii="Times New Roman" w:hAnsi="Times New Roman"/>
          <w:color w:val="222222"/>
          <w:sz w:val="24"/>
          <w:szCs w:val="24"/>
        </w:rPr>
        <w:t>AB ekonomi yönetiminde yaşanmakta olan köklü değişimler nedeniyle, genişleme ülkelerinin bu süreçte alınan kararlara ilişkin bilgilendirilmesi, Batı Balkan ülkelerinin AB ile hâlihazırdaki yüksek seviyeli ekonomik entegrasyonu dikkate alındığında önem arz etmektedir.</w:t>
      </w:r>
    </w:p>
    <w:p w:rsidR="00813A52" w:rsidRDefault="00813A52" w:rsidP="00C40DBF">
      <w:pPr>
        <w:spacing w:after="0" w:line="240" w:lineRule="auto"/>
        <w:ind w:left="284"/>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C40DBF">
        <w:rPr>
          <w:rStyle w:val="ft"/>
          <w:rFonts w:ascii="Times New Roman" w:hAnsi="Times New Roman"/>
          <w:color w:val="222222"/>
          <w:sz w:val="24"/>
          <w:szCs w:val="24"/>
        </w:rPr>
        <w:t xml:space="preserve">Avrupa Komisyonu, genişleme ülkelerini bu alanda bilgilendirme konusunda bazı araçlara sahip bulunmaktadır. Bunlar arasında düzenli ikili politik ve ekonomik diyalog kanallarının yanı sıra, Komisyon, AB üyesi ülkeler ve aday ülkeler arasında katılım öncesi mali gözetim çerçevesinde çok taraflı diyalog kanalları da mevcuttur. </w:t>
      </w:r>
    </w:p>
    <w:p w:rsidR="00813A52" w:rsidRDefault="00813A52" w:rsidP="00C40DBF">
      <w:pPr>
        <w:spacing w:after="0" w:line="240" w:lineRule="auto"/>
        <w:ind w:left="284"/>
        <w:jc w:val="both"/>
        <w:rPr>
          <w:rStyle w:val="ft"/>
          <w:rFonts w:ascii="Times New Roman" w:hAnsi="Times New Roman"/>
          <w:color w:val="222222"/>
          <w:sz w:val="24"/>
          <w:szCs w:val="24"/>
        </w:rPr>
      </w:pPr>
    </w:p>
    <w:p w:rsidR="00813A52" w:rsidRDefault="00813A52" w:rsidP="00752796">
      <w:pPr>
        <w:numPr>
          <w:ilvl w:val="0"/>
          <w:numId w:val="6"/>
        </w:numPr>
        <w:spacing w:after="0" w:line="240" w:lineRule="auto"/>
        <w:ind w:left="284" w:hanging="284"/>
        <w:jc w:val="both"/>
        <w:rPr>
          <w:rStyle w:val="ft"/>
          <w:rFonts w:ascii="Times New Roman" w:hAnsi="Times New Roman"/>
          <w:color w:val="222222"/>
          <w:sz w:val="24"/>
          <w:szCs w:val="24"/>
        </w:rPr>
      </w:pPr>
      <w:r w:rsidRPr="00C40DBF">
        <w:rPr>
          <w:rStyle w:val="ft"/>
          <w:rFonts w:ascii="Times New Roman" w:hAnsi="Times New Roman"/>
          <w:color w:val="222222"/>
          <w:sz w:val="24"/>
          <w:szCs w:val="24"/>
        </w:rPr>
        <w:t>Komisyon genişleme ülkelerinin ekonomik açıdan gözetime tabi tutulması yolunda kademeli olarak çalışmalarını sürdürecek ve bu ülkelerden Avrupa 2020 Stratejisi’ne uygun bir şekilde büyüme önündeki başlıca engellerin kaldırılmasına ağırlık verilerek orta vadeli ekonomik programlarının güçlendirilmesini talep edecektir. Komisyon tarafından aday ülkelerden yıllık ortak ECOFIN toplantılarında alınan tavsiye kararlarına uyma konusunda siyasi kararlılık gösterilmesi de talep edilecektir.</w:t>
      </w:r>
    </w:p>
    <w:p w:rsidR="00813A52" w:rsidRDefault="00813A52" w:rsidP="00C40DBF">
      <w:pPr>
        <w:spacing w:after="0" w:line="240" w:lineRule="auto"/>
        <w:ind w:left="284"/>
        <w:jc w:val="both"/>
        <w:rPr>
          <w:rStyle w:val="ft"/>
          <w:rFonts w:ascii="Times New Roman" w:hAnsi="Times New Roman"/>
          <w:color w:val="222222"/>
          <w:sz w:val="24"/>
          <w:szCs w:val="24"/>
        </w:rPr>
      </w:pPr>
    </w:p>
    <w:p w:rsidR="00813A52" w:rsidRPr="005C6689" w:rsidRDefault="00813A52" w:rsidP="00752796">
      <w:pPr>
        <w:numPr>
          <w:ilvl w:val="0"/>
          <w:numId w:val="6"/>
        </w:numPr>
        <w:spacing w:after="0" w:line="240" w:lineRule="auto"/>
        <w:ind w:left="284" w:hanging="284"/>
        <w:jc w:val="both"/>
        <w:rPr>
          <w:rStyle w:val="ft"/>
          <w:rFonts w:ascii="Times New Roman" w:hAnsi="Times New Roman"/>
          <w:b/>
          <w:color w:val="222222"/>
          <w:sz w:val="24"/>
          <w:szCs w:val="24"/>
        </w:rPr>
      </w:pPr>
      <w:r w:rsidRPr="00C40DBF">
        <w:rPr>
          <w:rStyle w:val="ft"/>
          <w:rFonts w:ascii="Times New Roman" w:hAnsi="Times New Roman"/>
          <w:b/>
          <w:color w:val="222222"/>
          <w:sz w:val="24"/>
          <w:szCs w:val="24"/>
        </w:rPr>
        <w:t>Yeni finansal denetim mekanizmasının yanı sıra ekonomik ve parasal birlik mevzuatındaki değişiklikler neticesinde ortaya çıkan yükümlülüklere ilişkin olarak gelecekte yeni tarama toplantılarının düzenlenmesi planlanmaktadır. Komisyon bu toplantılara henüz üyelik müzakereleri başlamamış ülkeleri de davet etme konusunda çalışmalar yürütmektedir.</w:t>
      </w:r>
      <w:r w:rsidRPr="00C40DBF">
        <w:rPr>
          <w:rStyle w:val="ft"/>
          <w:rFonts w:ascii="Times New Roman" w:hAnsi="Times New Roman"/>
          <w:color w:val="222222"/>
          <w:sz w:val="24"/>
          <w:szCs w:val="24"/>
        </w:rPr>
        <w:t xml:space="preserve"> </w:t>
      </w:r>
      <w:r w:rsidRPr="00C40DBF">
        <w:rPr>
          <w:rStyle w:val="ft"/>
          <w:rFonts w:ascii="Times New Roman" w:hAnsi="Times New Roman"/>
          <w:b/>
          <w:color w:val="222222"/>
          <w:sz w:val="24"/>
          <w:szCs w:val="24"/>
        </w:rPr>
        <w:t>Komisyon diğer taraftan üzerinde ciddi değişiklikler yapılan topluluk müktesebatı için de ek tarama toplantıları organize edecektir.</w:t>
      </w:r>
      <w:r w:rsidRPr="00C40DBF">
        <w:rPr>
          <w:rStyle w:val="ft"/>
          <w:rFonts w:ascii="Times New Roman" w:hAnsi="Times New Roman"/>
          <w:color w:val="222222"/>
          <w:sz w:val="24"/>
          <w:szCs w:val="24"/>
        </w:rPr>
        <w:t xml:space="preserve"> </w:t>
      </w:r>
      <w:r w:rsidRPr="005C6689">
        <w:rPr>
          <w:rStyle w:val="ft"/>
          <w:rFonts w:ascii="Times New Roman" w:hAnsi="Times New Roman"/>
          <w:b/>
          <w:color w:val="222222"/>
          <w:sz w:val="24"/>
          <w:szCs w:val="24"/>
        </w:rPr>
        <w:t>Avrupa 2020 stratejisi doğrultusunda, genişleme ülkeleri istihdam, yenilikçilik, iklim değişikliği, enerji, eğitim ve sosyal katılım konularında milli hedefler belirlenmesine yönelik Komisyon tarafından teşvik edilecektir.</w:t>
      </w:r>
    </w:p>
    <w:p w:rsidR="00813A52" w:rsidRDefault="00813A52" w:rsidP="00752796">
      <w:pPr>
        <w:spacing w:after="0" w:line="240" w:lineRule="auto"/>
        <w:jc w:val="both"/>
        <w:rPr>
          <w:rFonts w:ascii="Times New Roman" w:hAnsi="Times New Roman"/>
          <w:b/>
          <w:sz w:val="24"/>
          <w:szCs w:val="24"/>
        </w:rPr>
      </w:pPr>
    </w:p>
    <w:p w:rsidR="00813A52" w:rsidRPr="00AB0F39" w:rsidRDefault="00813A52" w:rsidP="00752796">
      <w:pPr>
        <w:spacing w:after="0" w:line="240" w:lineRule="auto"/>
        <w:jc w:val="both"/>
        <w:rPr>
          <w:rFonts w:ascii="Times New Roman" w:hAnsi="Times New Roman"/>
          <w:b/>
          <w:i/>
          <w:caps/>
          <w:sz w:val="26"/>
          <w:szCs w:val="26"/>
        </w:rPr>
      </w:pPr>
      <w:r w:rsidRPr="00AB0F39">
        <w:rPr>
          <w:rFonts w:ascii="Times New Roman" w:hAnsi="Times New Roman"/>
          <w:b/>
          <w:i/>
          <w:caps/>
          <w:sz w:val="26"/>
          <w:szCs w:val="26"/>
        </w:rPr>
        <w:t>3. GENİŞLEME SÜRECİNİN DEVAM ETTİRİLMESİ</w:t>
      </w:r>
    </w:p>
    <w:p w:rsidR="00813A52" w:rsidRPr="00311CF8" w:rsidRDefault="00813A52" w:rsidP="00752796">
      <w:pPr>
        <w:spacing w:after="0" w:line="240" w:lineRule="auto"/>
        <w:jc w:val="both"/>
        <w:rPr>
          <w:rFonts w:ascii="Times New Roman" w:hAnsi="Times New Roman"/>
          <w:sz w:val="24"/>
          <w:szCs w:val="24"/>
        </w:rPr>
      </w:pPr>
    </w:p>
    <w:p w:rsidR="00813A52" w:rsidRDefault="00813A52" w:rsidP="00752796">
      <w:pPr>
        <w:numPr>
          <w:ilvl w:val="0"/>
          <w:numId w:val="6"/>
        </w:numPr>
        <w:spacing w:after="0" w:line="240" w:lineRule="auto"/>
        <w:ind w:left="284" w:hanging="284"/>
        <w:jc w:val="both"/>
        <w:rPr>
          <w:rFonts w:ascii="Times New Roman" w:hAnsi="Times New Roman"/>
          <w:sz w:val="24"/>
          <w:szCs w:val="24"/>
        </w:rPr>
      </w:pPr>
      <w:r w:rsidRPr="008F697B">
        <w:rPr>
          <w:rFonts w:ascii="Times New Roman" w:hAnsi="Times New Roman"/>
          <w:sz w:val="24"/>
          <w:szCs w:val="24"/>
        </w:rPr>
        <w:t xml:space="preserve">AB, genişleme sürecinin sürdürülmesi kadar, reformların başarılı bir şekilde uygulanmasına da büyük önem vermektedir. Başta Batı Balkanlar olmak üzere, genişleme ülkelerinin, hukukun üstünlüğü, rüşvet, organize suçlar ve ekonomi alanlarında karşılaştıkları zorlukları aşarak reformlara devam etmeleri beklenmektedir. </w:t>
      </w:r>
    </w:p>
    <w:p w:rsidR="00813A52" w:rsidRDefault="00813A52" w:rsidP="008F697B">
      <w:pPr>
        <w:spacing w:after="0" w:line="240" w:lineRule="auto"/>
        <w:ind w:left="284"/>
        <w:jc w:val="both"/>
        <w:rPr>
          <w:rFonts w:ascii="Times New Roman" w:hAnsi="Times New Roman"/>
          <w:sz w:val="24"/>
          <w:szCs w:val="24"/>
        </w:rPr>
      </w:pPr>
    </w:p>
    <w:p w:rsidR="00813A52" w:rsidRDefault="00813A52" w:rsidP="00752796">
      <w:pPr>
        <w:numPr>
          <w:ilvl w:val="0"/>
          <w:numId w:val="6"/>
        </w:numPr>
        <w:spacing w:after="0" w:line="240" w:lineRule="auto"/>
        <w:ind w:left="284" w:hanging="284"/>
        <w:jc w:val="both"/>
        <w:rPr>
          <w:rFonts w:ascii="Times New Roman" w:hAnsi="Times New Roman"/>
          <w:sz w:val="24"/>
          <w:szCs w:val="24"/>
        </w:rPr>
      </w:pPr>
      <w:r w:rsidRPr="00450ED7">
        <w:rPr>
          <w:rFonts w:ascii="Times New Roman" w:hAnsi="Times New Roman"/>
          <w:sz w:val="24"/>
          <w:szCs w:val="24"/>
        </w:rPr>
        <w:t>AB’ye katılım için gerekli şartlar aynı kalsa da, genişleme ülkelerinin süreçte karşılaştıkları gerek yönetime ilişkin gerekse ekonomik zorlukları aşmak için, pek çok alanda ülkelere özgü yeni yaklaşımların ortaya konmasına ihtiyaç duyulmaktadır. Bu tür girişimler, katılım müzakerelerine bir alternatif oluşturmamakta, söz konusu müzakerelere bir köprü vazifesi görmektedir.</w:t>
      </w:r>
    </w:p>
    <w:p w:rsidR="00813A52" w:rsidRDefault="00813A52" w:rsidP="00450ED7">
      <w:pPr>
        <w:spacing w:after="0" w:line="240" w:lineRule="auto"/>
        <w:ind w:left="284"/>
        <w:jc w:val="both"/>
        <w:rPr>
          <w:rFonts w:ascii="Times New Roman" w:hAnsi="Times New Roman"/>
          <w:sz w:val="24"/>
          <w:szCs w:val="24"/>
        </w:rPr>
      </w:pPr>
    </w:p>
    <w:p w:rsidR="00813A52" w:rsidRPr="00193715" w:rsidRDefault="00813A52" w:rsidP="00752796">
      <w:pPr>
        <w:numPr>
          <w:ilvl w:val="0"/>
          <w:numId w:val="6"/>
        </w:numPr>
        <w:spacing w:after="0" w:line="240" w:lineRule="auto"/>
        <w:ind w:left="284" w:hanging="284"/>
        <w:jc w:val="both"/>
        <w:rPr>
          <w:rFonts w:ascii="Times New Roman" w:hAnsi="Times New Roman"/>
          <w:b/>
          <w:sz w:val="24"/>
          <w:szCs w:val="24"/>
        </w:rPr>
      </w:pPr>
      <w:r w:rsidRPr="00193715">
        <w:rPr>
          <w:rFonts w:ascii="Times New Roman" w:hAnsi="Times New Roman"/>
          <w:b/>
          <w:sz w:val="24"/>
          <w:szCs w:val="24"/>
        </w:rPr>
        <w:t xml:space="preserve">2011 Genişleme Strateji Belgesi ve Aralık 2011’de alınan Konsey kararlarına dayanarak, Mayıs 2011’de AB-Türkiye ilişkileri için bir “pozitif gündem” başlatılmıştır. Türkiye’nin katılım müzakere sürecini desteklemek üzere başlatılan bu girişim, siyasi reformlar, dış politika diyalogu, AB müktesebatına uyum, vize, göç, </w:t>
      </w:r>
      <w:r w:rsidRPr="00193715">
        <w:rPr>
          <w:rFonts w:ascii="Times New Roman" w:hAnsi="Times New Roman"/>
          <w:b/>
          <w:sz w:val="24"/>
          <w:szCs w:val="24"/>
          <w:u w:val="single"/>
        </w:rPr>
        <w:t>ticaret</w:t>
      </w:r>
      <w:r w:rsidRPr="00193715">
        <w:rPr>
          <w:rFonts w:ascii="Times New Roman" w:hAnsi="Times New Roman"/>
          <w:b/>
          <w:sz w:val="24"/>
          <w:szCs w:val="24"/>
        </w:rPr>
        <w:t xml:space="preserve">, enerji, terörle mücadele ve Türkiye’nin AB programlarına katılımı gibi tarafların ortak çıkarlarını gözeten pek çok alanı kapsamaktadır. </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757FC4">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Benzer şekilde, Makedonya, Arnavutluk, Bosna-Hersek ve Kosova ile de söz konusu ülkelerin AB’ye katılım süreçlerini desteklemek üzere üst-düzey diyaloglar başlatılmıştır.</w:t>
      </w:r>
    </w:p>
    <w:p w:rsidR="00813A52" w:rsidRDefault="00813A52" w:rsidP="00752796">
      <w:pPr>
        <w:spacing w:after="0" w:line="240" w:lineRule="auto"/>
        <w:jc w:val="both"/>
        <w:rPr>
          <w:rFonts w:ascii="Times New Roman" w:hAnsi="Times New Roman"/>
          <w:sz w:val="24"/>
          <w:szCs w:val="24"/>
        </w:rPr>
      </w:pPr>
    </w:p>
    <w:p w:rsidR="00813A52" w:rsidRDefault="00813A52" w:rsidP="00752796">
      <w:pPr>
        <w:spacing w:after="0" w:line="240" w:lineRule="auto"/>
        <w:jc w:val="both"/>
        <w:rPr>
          <w:rFonts w:ascii="Times New Roman" w:hAnsi="Times New Roman"/>
          <w:sz w:val="24"/>
          <w:szCs w:val="24"/>
        </w:rPr>
      </w:pPr>
    </w:p>
    <w:p w:rsidR="00813A52" w:rsidRPr="00311CF8" w:rsidRDefault="00813A52" w:rsidP="00752796">
      <w:pPr>
        <w:spacing w:after="0" w:line="240" w:lineRule="auto"/>
        <w:jc w:val="both"/>
        <w:rPr>
          <w:rFonts w:ascii="Times New Roman" w:hAnsi="Times New Roman"/>
          <w:sz w:val="24"/>
          <w:szCs w:val="24"/>
        </w:rPr>
      </w:pPr>
    </w:p>
    <w:p w:rsidR="00813A52" w:rsidRPr="004E277C" w:rsidRDefault="00813A52" w:rsidP="00752796">
      <w:pPr>
        <w:spacing w:after="0" w:line="240" w:lineRule="auto"/>
        <w:jc w:val="both"/>
        <w:rPr>
          <w:rFonts w:ascii="Times New Roman" w:hAnsi="Times New Roman"/>
          <w:b/>
          <w:i/>
          <w:caps/>
          <w:sz w:val="26"/>
          <w:szCs w:val="26"/>
        </w:rPr>
      </w:pPr>
      <w:r>
        <w:rPr>
          <w:rFonts w:ascii="Times New Roman" w:hAnsi="Times New Roman"/>
          <w:b/>
          <w:i/>
          <w:caps/>
          <w:sz w:val="26"/>
          <w:szCs w:val="26"/>
        </w:rPr>
        <w:t>4.</w:t>
      </w:r>
      <w:r w:rsidRPr="004E277C">
        <w:rPr>
          <w:rFonts w:ascii="Times New Roman" w:hAnsi="Times New Roman"/>
          <w:b/>
          <w:i/>
          <w:caps/>
          <w:sz w:val="26"/>
          <w:szCs w:val="26"/>
        </w:rPr>
        <w:t>GENİŞLEME ÜLKELERİNDE KAYDEDİLEN İLERLEME VE 2012-2013 GÜNDEMİ</w:t>
      </w:r>
    </w:p>
    <w:p w:rsidR="00813A52" w:rsidRPr="00311CF8" w:rsidRDefault="00813A52" w:rsidP="00752796">
      <w:pPr>
        <w:spacing w:after="0" w:line="240" w:lineRule="auto"/>
        <w:jc w:val="both"/>
        <w:rPr>
          <w:rFonts w:ascii="Times New Roman" w:hAnsi="Times New Roman"/>
          <w:sz w:val="24"/>
          <w:szCs w:val="24"/>
        </w:rPr>
      </w:pPr>
    </w:p>
    <w:p w:rsidR="00813A52" w:rsidRPr="00995BD4" w:rsidRDefault="00813A52" w:rsidP="00752796">
      <w:pPr>
        <w:spacing w:after="0" w:line="240" w:lineRule="auto"/>
        <w:jc w:val="both"/>
        <w:rPr>
          <w:rFonts w:ascii="Times New Roman" w:hAnsi="Times New Roman"/>
          <w:b/>
          <w:i/>
          <w:sz w:val="24"/>
          <w:szCs w:val="24"/>
        </w:rPr>
      </w:pPr>
      <w:r w:rsidRPr="00995BD4">
        <w:rPr>
          <w:rFonts w:ascii="Times New Roman" w:hAnsi="Times New Roman"/>
          <w:b/>
          <w:i/>
          <w:sz w:val="24"/>
          <w:szCs w:val="24"/>
        </w:rPr>
        <w:t>4.1. Batı Balkan Ülkeleri</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8815F2">
      <w:pPr>
        <w:numPr>
          <w:ilvl w:val="0"/>
          <w:numId w:val="6"/>
        </w:numPr>
        <w:spacing w:after="0" w:line="240" w:lineRule="auto"/>
        <w:ind w:left="284" w:hanging="284"/>
        <w:jc w:val="both"/>
        <w:rPr>
          <w:rFonts w:ascii="Times New Roman" w:hAnsi="Times New Roman"/>
          <w:sz w:val="24"/>
          <w:szCs w:val="24"/>
        </w:rPr>
      </w:pPr>
      <w:r w:rsidRPr="008815F2">
        <w:rPr>
          <w:rFonts w:ascii="Times New Roman" w:hAnsi="Times New Roman"/>
          <w:b/>
          <w:sz w:val="24"/>
          <w:szCs w:val="24"/>
        </w:rPr>
        <w:t>Hırvatistan:</w:t>
      </w:r>
      <w:r w:rsidRPr="00311CF8">
        <w:rPr>
          <w:rFonts w:ascii="Times New Roman" w:hAnsi="Times New Roman"/>
          <w:sz w:val="24"/>
          <w:szCs w:val="24"/>
        </w:rPr>
        <w:t xml:space="preserve"> Hırvatistan’ın katılımının gerçekleştiği güne kadar devam edecek olan gözlem sürecinde son raporun 2013 yılı baharında açıklanması beklenmektedir.</w:t>
      </w:r>
    </w:p>
    <w:p w:rsidR="00813A52" w:rsidRPr="00311CF8" w:rsidRDefault="00813A52" w:rsidP="00752796">
      <w:pPr>
        <w:spacing w:after="0" w:line="240" w:lineRule="auto"/>
        <w:ind w:left="360"/>
        <w:jc w:val="both"/>
        <w:rPr>
          <w:rFonts w:ascii="Times New Roman" w:hAnsi="Times New Roman"/>
          <w:sz w:val="24"/>
          <w:szCs w:val="24"/>
        </w:rPr>
      </w:pPr>
    </w:p>
    <w:p w:rsidR="00813A52" w:rsidRPr="00311CF8" w:rsidRDefault="00813A52" w:rsidP="008815F2">
      <w:pPr>
        <w:numPr>
          <w:ilvl w:val="0"/>
          <w:numId w:val="6"/>
        </w:numPr>
        <w:spacing w:after="0" w:line="240" w:lineRule="auto"/>
        <w:ind w:left="284" w:hanging="284"/>
        <w:jc w:val="both"/>
        <w:rPr>
          <w:rFonts w:ascii="Times New Roman" w:hAnsi="Times New Roman"/>
          <w:sz w:val="24"/>
          <w:szCs w:val="24"/>
        </w:rPr>
      </w:pPr>
      <w:r w:rsidRPr="008815F2">
        <w:rPr>
          <w:rFonts w:ascii="Times New Roman" w:hAnsi="Times New Roman"/>
          <w:b/>
          <w:sz w:val="24"/>
          <w:szCs w:val="24"/>
        </w:rPr>
        <w:t>Karadağ:</w:t>
      </w:r>
      <w:r w:rsidRPr="00311CF8">
        <w:rPr>
          <w:rFonts w:ascii="Times New Roman" w:hAnsi="Times New Roman"/>
          <w:sz w:val="24"/>
          <w:szCs w:val="24"/>
        </w:rPr>
        <w:t xml:space="preserve"> Avrupa Konseyi 28 Haziran 2012 tarihinde, Karadağ ile katılım müzakerelerinin başlatılması yönünde karar almış ve müzakereler 29 Haziran 2012 tarihinde başlatılmıştır. Karadağ siyasi kriterleri başarılı bir şekilde karşılarken, gerek İstikrar ve Ortaklık Anlaşması (İOA) gerekse diğer uluslararası taahhütlerini yerine getirmeye devam etmektedir. Ancak, ülkede görülen yüksek düzeydeki rüşvet ve organize suç vakalarına ilişkin olarak hukukun üstünlüğü alanında daha fazla aşama kaydedilmesi g</w:t>
      </w:r>
      <w:r>
        <w:rPr>
          <w:rFonts w:ascii="Times New Roman" w:hAnsi="Times New Roman"/>
          <w:sz w:val="24"/>
          <w:szCs w:val="24"/>
        </w:rPr>
        <w:t xml:space="preserve">erekmektedir. Komisyon Karadağ </w:t>
      </w:r>
      <w:r w:rsidRPr="00311CF8">
        <w:rPr>
          <w:rFonts w:ascii="Times New Roman" w:hAnsi="Times New Roman"/>
          <w:sz w:val="24"/>
          <w:szCs w:val="24"/>
        </w:rPr>
        <w:t>ile Nisan 2012’de tarama sürecini başlatmış olup, söz konusu sürecin 2013 yılı yazında tamamlanması beklenmektedir.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8815F2">
      <w:pPr>
        <w:numPr>
          <w:ilvl w:val="0"/>
          <w:numId w:val="6"/>
        </w:numPr>
        <w:spacing w:after="0" w:line="240" w:lineRule="auto"/>
        <w:ind w:left="284" w:hanging="284"/>
        <w:jc w:val="both"/>
        <w:rPr>
          <w:rFonts w:ascii="Times New Roman" w:hAnsi="Times New Roman"/>
          <w:sz w:val="24"/>
          <w:szCs w:val="24"/>
        </w:rPr>
      </w:pPr>
      <w:r w:rsidRPr="008815F2">
        <w:rPr>
          <w:rFonts w:ascii="Times New Roman" w:hAnsi="Times New Roman"/>
          <w:b/>
          <w:sz w:val="24"/>
          <w:szCs w:val="24"/>
        </w:rPr>
        <w:t>Makedonya:</w:t>
      </w:r>
      <w:r w:rsidRPr="00311CF8">
        <w:rPr>
          <w:rFonts w:ascii="Times New Roman" w:hAnsi="Times New Roman"/>
          <w:sz w:val="24"/>
          <w:szCs w:val="24"/>
        </w:rPr>
        <w:t xml:space="preserve"> 2005 yılında üyelik statüsü verilen Makedonya ile katılım müzakerelerinin başlatılması için 2009 yılında Komisyon tarafından getirilen öneri, takip eden yıllarda ve son olarak 2012 yılında yinelenmiştir. Komisyon bunun, bilhassa hukukun üstünlüğü olmak üzere reformların sürdürülebilirliği ve bölgedeki etnik ilişkilerin güçlendirilmesi bakımından gerekli olduğu görüşündedir. Makedonya, siyasi kriterleri ve İOA taahhütlerini yerine getirmeye devam etmektedir. Her ne kadar, seçimlerin yasal çerçevesinin iyileştirilmesi ve topluluklar arası diyalogun güçlendirilmesinde gelişme sağlanmış olsa da, halen ifade özgürlüğü de dahil olmak üzere hukukun üstünlüğü ve etnik topluluklar arası ilişkilerin iyileştirilmesi konularında atılması gereken adımlar bulunmaktadır. Ayrıca, Yunanistan ile devam eden isim sorununun çözümü için </w:t>
      </w:r>
      <w:r>
        <w:rPr>
          <w:rFonts w:ascii="Times New Roman" w:hAnsi="Times New Roman"/>
          <w:sz w:val="24"/>
          <w:szCs w:val="24"/>
        </w:rPr>
        <w:t xml:space="preserve">BM </w:t>
      </w:r>
      <w:r w:rsidRPr="00311CF8">
        <w:rPr>
          <w:rFonts w:ascii="Times New Roman" w:hAnsi="Times New Roman"/>
          <w:sz w:val="24"/>
          <w:szCs w:val="24"/>
        </w:rPr>
        <w:t>himayesi altında 1990’lı yıllarda başlayan görüşmelerden halen bir çözüm alınabilmiş değildir. Komşu ülkelerle iyi ilişkilerin sürdürülmesini teminen anılan soruna gecikmeden bir çözüm bulunması önem arz etmektedir.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8815F2">
      <w:pPr>
        <w:numPr>
          <w:ilvl w:val="0"/>
          <w:numId w:val="6"/>
        </w:numPr>
        <w:spacing w:after="0" w:line="240" w:lineRule="auto"/>
        <w:ind w:left="284" w:hanging="284"/>
        <w:jc w:val="both"/>
        <w:rPr>
          <w:rFonts w:ascii="Times New Roman" w:hAnsi="Times New Roman"/>
          <w:sz w:val="24"/>
          <w:szCs w:val="24"/>
        </w:rPr>
      </w:pPr>
      <w:r w:rsidRPr="008815F2">
        <w:rPr>
          <w:rFonts w:ascii="Times New Roman" w:hAnsi="Times New Roman"/>
          <w:b/>
          <w:sz w:val="24"/>
          <w:szCs w:val="24"/>
        </w:rPr>
        <w:t>Sırbistan:</w:t>
      </w:r>
      <w:r w:rsidRPr="00311CF8">
        <w:rPr>
          <w:rFonts w:ascii="Times New Roman" w:hAnsi="Times New Roman"/>
          <w:sz w:val="24"/>
          <w:szCs w:val="24"/>
        </w:rPr>
        <w:t xml:space="preserve"> Avrupa Konseyi tarafından Mart 2012’de üyelik statüsü verilen Sırbistan, yasal düzenlemeler bakımından seçim döneminde kaydedilen yavaşlama haricinde, genel olarak pek çok alanda reformların uygulanması konusunda bir miktar ilerleme göstermiştir. Sırbistan, OİA taahhütlerini ve siyasi kriterleri yerine getirmeye devam etmekte olup, Eski Yugoslavya Uluslararası Ceza Mahkemesi ile tam işbirliğini sürdürmüştür. Kosova’nın temsili ve bölgesel işbirliği konularında varılan anlaşmalar memnuniyet verici olsa da, bu anlaşmaların etkin bir şekilde uygulanması sağlanmalıdır. Kosova ile diyalog kapsamında varılan tüm anlaşmaların uygulanması konusunda Sırbistan’ın yeni lideri tarafından verilen taahhütlerin yerine getirilmesi, ülkenin AB’ye katılımında bir sonraki sürece geçilmesinde anahtar rol oynamaktadır (</w:t>
      </w:r>
      <w:r w:rsidRPr="00311CF8">
        <w:rPr>
          <w:rFonts w:ascii="Times New Roman" w:hAnsi="Times New Roman"/>
          <w:i/>
          <w:sz w:val="24"/>
          <w:szCs w:val="24"/>
        </w:rPr>
        <w:t>güncellenecek</w:t>
      </w:r>
      <w:r w:rsidRPr="00311CF8">
        <w:rPr>
          <w:rFonts w:ascii="Times New Roman" w:hAnsi="Times New Roman"/>
          <w:sz w:val="24"/>
          <w:szCs w:val="24"/>
        </w:rPr>
        <w:t>). Ayrıca Sırbistan’ın, hukukun üstünlüğü, Merkez Bankası gibi önemli bazı kurumların özerkliği, bölgesel işbirliğinin sağlanması ve komşu ülkelerle ilişkilerin güçlendirilmesi gibi konulara özel önem atfetmesi beklenmektedir. Gerek üyelik kriterleri gerekse 5 Aralık 2011 tarihli Konsey Kararlarında yer aldığı şekliyle Kosova’ya ilişkin önceliklere dair beklenen ilerlemelerin sağlandığına kanaat getirilmesi halinde, Komisyon tarafından Sırbistan ile üyelik müzakerelerinin başlamasına yönelik tavsiye niteliğinde bir rapor hazırlanacaktır.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8815F2">
      <w:pPr>
        <w:numPr>
          <w:ilvl w:val="0"/>
          <w:numId w:val="6"/>
        </w:numPr>
        <w:spacing w:after="0" w:line="240" w:lineRule="auto"/>
        <w:ind w:left="284" w:hanging="284"/>
        <w:jc w:val="both"/>
        <w:rPr>
          <w:rFonts w:ascii="Times New Roman" w:hAnsi="Times New Roman"/>
          <w:sz w:val="24"/>
          <w:szCs w:val="24"/>
        </w:rPr>
      </w:pPr>
      <w:r w:rsidRPr="008815F2">
        <w:rPr>
          <w:rFonts w:ascii="Times New Roman" w:hAnsi="Times New Roman"/>
          <w:b/>
          <w:sz w:val="24"/>
          <w:szCs w:val="24"/>
        </w:rPr>
        <w:t xml:space="preserve">Arnavutluk: </w:t>
      </w:r>
      <w:r w:rsidRPr="00311CF8">
        <w:rPr>
          <w:rFonts w:ascii="Times New Roman" w:hAnsi="Times New Roman"/>
          <w:sz w:val="24"/>
          <w:szCs w:val="24"/>
        </w:rPr>
        <w:t xml:space="preserve">Ülkede Kasım 2011’de sağlanan siyasi mutabakat, seçimlere ve parlamentoya ilişkin reformların ele alınmasının yanı sıra, diğer alanlarda da ortak reform çabalarının başlatılması için siyasi ortamın oluşturulmasını sağlamıştır. Arnavutluk, siyasi kriterler ile OİA taahhütlerini başarılı bir şekilde yerine getirmeye ve bölgede yapıcı bir rol oynamaya devam etmiştir. Ayrıca, organize suçlarla mücadele, ayrımcılık karşıtı politikalar, tutuklulara uygulanan muameleler, mülkiyet reformu ve kadın hakları alanlarında gelişme kaydedilmiştir. Arnavutluk’un bilhassa yargı, kamu yönetimi ve bağımsız kuruluşlara ilişkin reform sürecini devam ettirmesi, ayrıca </w:t>
      </w:r>
      <w:r>
        <w:rPr>
          <w:rFonts w:ascii="Times New Roman" w:hAnsi="Times New Roman"/>
          <w:sz w:val="24"/>
          <w:szCs w:val="24"/>
        </w:rPr>
        <w:t xml:space="preserve">Roman </w:t>
      </w:r>
      <w:r w:rsidRPr="00311CF8">
        <w:rPr>
          <w:rFonts w:ascii="Times New Roman" w:hAnsi="Times New Roman"/>
          <w:sz w:val="24"/>
          <w:szCs w:val="24"/>
        </w:rPr>
        <w:t>topluluğunun yaşam koşulları bağlamında uygulamaya özel önem atfetmesi gerekmektedir. 2013 yılı baharında gerçekleştirilecek seçimlerin, yeni seçim yasası ve reformlara bağlılık konularında önemli bir sınav olacağı değerlendirilmektedir.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8815F2">
      <w:pPr>
        <w:numPr>
          <w:ilvl w:val="0"/>
          <w:numId w:val="6"/>
        </w:numPr>
        <w:spacing w:after="0" w:line="240" w:lineRule="auto"/>
        <w:ind w:left="284" w:hanging="284"/>
        <w:jc w:val="both"/>
        <w:rPr>
          <w:rFonts w:ascii="Times New Roman" w:hAnsi="Times New Roman"/>
          <w:sz w:val="24"/>
          <w:szCs w:val="24"/>
        </w:rPr>
      </w:pPr>
      <w:r w:rsidRPr="008815F2">
        <w:rPr>
          <w:rFonts w:ascii="Times New Roman" w:hAnsi="Times New Roman"/>
          <w:b/>
          <w:sz w:val="24"/>
          <w:szCs w:val="24"/>
        </w:rPr>
        <w:t>Bosna-Hersek:</w:t>
      </w:r>
      <w:r w:rsidRPr="00311CF8">
        <w:rPr>
          <w:rFonts w:ascii="Times New Roman" w:hAnsi="Times New Roman"/>
          <w:sz w:val="24"/>
          <w:szCs w:val="24"/>
        </w:rPr>
        <w:t xml:space="preserve"> Ekim 2010’da yapılan genel seçimleri takip eden siyasi çıkmazın ardından 16 ay sonra varılan mutabakat sonucunda yasama ve yürütme organlarının kurulması süreci tamamlanmıştır. Bu çerçevede, Bakanlar Konseyinin kurulması ve AB’yle ilgili iki önemli kanunun kabul edilmesi, AB entegrasyon sürecine odaklanılmasını sağlamıştır. Ancak, söz konusu ilerleme devam ettirilememiş ve AB gündemi sekteye uğramıştır. Bosna-Hersek siyasi kriterlerin karşılanmasında ancak sınırlı bir ilerleme kaydedebilmiştir. AB’ye katılım konusunda tek ses olabilmek ve katılım öncesi yardımlardan yararlanabilmek için, AB kanunlarının iç mevzuata aktarılması ve uygulanmasını teminen hükümetin çeşitli kademeleri arasında etkili bir koordinasyon mekanizmasına öncelikli bir şekilde ihtiyaç duyulmaktadır. Bu doğrultuda, 27 Haziran 2012 tarihinde üst düzey bir diyalog başlatılmıştır. Öte yandan, İOA’nın yürürlüğe giriş koşullarının karşılanması ve güvenilir bir üyelik başvurusu yapılabilmesini teminen AB entegrasyonuna ilişkin bir yol haritası hazırlanmış, ancak Anayasa’da gerekli değişikliklerin vaktinde yapılamaması nedeniyle uygulamaya konulamamıştır. Bilhassa yönetim sisteminin düzgün işleyişi ve istikrarlı bir siyasi ortamın sağlanması bakımından Bosna-Hersek tarafından daha fazla çabanın sarf edilmesi gerekmektedir.</w:t>
      </w:r>
    </w:p>
    <w:p w:rsidR="00813A52" w:rsidRPr="00311CF8" w:rsidRDefault="00813A52" w:rsidP="00752796">
      <w:pPr>
        <w:spacing w:after="0" w:line="240" w:lineRule="auto"/>
        <w:ind w:left="360"/>
        <w:jc w:val="both"/>
        <w:rPr>
          <w:rFonts w:ascii="Times New Roman" w:hAnsi="Times New Roman"/>
          <w:sz w:val="24"/>
          <w:szCs w:val="24"/>
        </w:rPr>
      </w:pPr>
    </w:p>
    <w:p w:rsidR="00813A52" w:rsidRPr="00311CF8" w:rsidRDefault="00813A52" w:rsidP="008815F2">
      <w:pPr>
        <w:numPr>
          <w:ilvl w:val="0"/>
          <w:numId w:val="6"/>
        </w:numPr>
        <w:spacing w:after="0" w:line="240" w:lineRule="auto"/>
        <w:ind w:left="284" w:hanging="284"/>
        <w:jc w:val="both"/>
        <w:rPr>
          <w:rStyle w:val="ft"/>
          <w:rFonts w:ascii="Times New Roman" w:hAnsi="Times New Roman"/>
          <w:color w:val="222222"/>
          <w:sz w:val="24"/>
          <w:szCs w:val="24"/>
        </w:rPr>
      </w:pPr>
      <w:r w:rsidRPr="008815F2">
        <w:rPr>
          <w:rFonts w:ascii="Times New Roman" w:hAnsi="Times New Roman"/>
          <w:b/>
          <w:sz w:val="24"/>
          <w:szCs w:val="24"/>
        </w:rPr>
        <w:t>Kosova:</w:t>
      </w:r>
      <w:r w:rsidRPr="00311CF8">
        <w:rPr>
          <w:rFonts w:ascii="Times New Roman" w:hAnsi="Times New Roman"/>
          <w:sz w:val="24"/>
          <w:szCs w:val="24"/>
        </w:rPr>
        <w:t xml:space="preserve"> </w:t>
      </w:r>
      <w:r>
        <w:rPr>
          <w:rFonts w:ascii="Times New Roman" w:hAnsi="Times New Roman"/>
          <w:sz w:val="24"/>
          <w:szCs w:val="24"/>
        </w:rPr>
        <w:t xml:space="preserve">Genişleme Stratejisi’ne </w:t>
      </w:r>
      <w:r w:rsidRPr="00311CF8">
        <w:rPr>
          <w:rFonts w:ascii="Times New Roman" w:hAnsi="Times New Roman"/>
          <w:sz w:val="24"/>
          <w:szCs w:val="24"/>
        </w:rPr>
        <w:t>paralel şekilde, Kosova ile İstikrar ve Ortaklık Anlaşması için bir Fizibilite Çalışmasına dair bir başka Bildiri</w:t>
      </w:r>
      <w:r>
        <w:rPr>
          <w:rFonts w:ascii="Times New Roman" w:hAnsi="Times New Roman"/>
          <w:sz w:val="24"/>
          <w:szCs w:val="24"/>
        </w:rPr>
        <w:t>m metni</w:t>
      </w:r>
      <w:r w:rsidRPr="00311CF8">
        <w:rPr>
          <w:rFonts w:ascii="Times New Roman" w:hAnsi="Times New Roman"/>
          <w:sz w:val="24"/>
          <w:szCs w:val="24"/>
        </w:rPr>
        <w:t xml:space="preserve"> Komisyon tarafından kabul edilmiştir.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752796">
      <w:pPr>
        <w:spacing w:after="0" w:line="240" w:lineRule="auto"/>
        <w:jc w:val="both"/>
        <w:rPr>
          <w:rFonts w:ascii="Times New Roman" w:hAnsi="Times New Roman"/>
          <w:b/>
          <w:i/>
          <w:sz w:val="24"/>
          <w:szCs w:val="24"/>
        </w:rPr>
      </w:pPr>
      <w:r>
        <w:rPr>
          <w:rFonts w:ascii="Times New Roman" w:hAnsi="Times New Roman"/>
          <w:b/>
          <w:i/>
          <w:sz w:val="24"/>
          <w:szCs w:val="24"/>
        </w:rPr>
        <w:t>4.2</w:t>
      </w:r>
      <w:r w:rsidRPr="00995BD4">
        <w:rPr>
          <w:rFonts w:ascii="Times New Roman" w:hAnsi="Times New Roman"/>
          <w:b/>
          <w:i/>
          <w:sz w:val="24"/>
          <w:szCs w:val="24"/>
        </w:rPr>
        <w:t xml:space="preserve">. </w:t>
      </w:r>
      <w:r w:rsidRPr="00311CF8">
        <w:rPr>
          <w:rFonts w:ascii="Times New Roman" w:hAnsi="Times New Roman"/>
          <w:b/>
          <w:i/>
          <w:sz w:val="24"/>
          <w:szCs w:val="24"/>
        </w:rPr>
        <w:t>Türkiye</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 xml:space="preserve">Türkiye, dinamik ekonomisi, stratejik konumu ve AB’nin dış politikası ve enerji güvenliğine katkı sağlayan önemli bölgesel rolü ile AB’nin güvenliği ve refahı açısından kilit ülke konumundadır. Türkiye halihazırda Gümrük Birliği dolayısıyla AB’ne büyük ölçüde entegre durumda olup, Avrupa’nın rekabetçiliğinin önemli bir parçası haline gelmiştir. AB, Türkiye’nin ekonomik ve siyasi modernizasyonu için temel dayanak noktası olmaya devam etmekte olup, bahse konu bağların geliştirilmesi iki tarafın da yararına olacaktır. </w:t>
      </w:r>
    </w:p>
    <w:p w:rsidR="00813A52" w:rsidRPr="00311CF8" w:rsidRDefault="00813A52" w:rsidP="00752796">
      <w:pPr>
        <w:spacing w:after="0" w:line="240" w:lineRule="auto"/>
        <w:ind w:left="360"/>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Türkiye, Kuzey Afrika ve Orta Doğu ülkelerinde reform hareketlerini desteklemede pozitif rol oynamaya devam etmektedir. Suriye bağlamında yoğun işbirliği mevcuttur. Batı Balkanlar alanında Türkiye ile diyalog yaz öncesinde başlatılmış ve Kafkaslar, Afganistan ve Pakistan, Orta Doğu ve Afrika gibi diğer bazı bölgeler bağlamında da diyalog tesis edilmiştir.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Türkiye-AB ilişkilerinin potansiyeli, ancak, aktif ve inandırıcı bir katılım süreciyle ortaya çıkarılabilir. Katılım süreci; AB bağlamındaki reformların teşviki, dış ve güvenlik politikası alanında diyalogun geliştirilmesi, ekonomik rekabetçiliğin güçlendirilmesi ve enerji ile adalet ve içişleri alanlarında işbirliğinin artırılması kapsamında, en uygun çerçeve olmaya devam etmektedir. Bu süreç, AB’nin taahhütlerine ve yerleşik koşulluluk ilkesine riayet etmelidir. Uzun süredir, Türkiye ile herhangi bir faslın müzakereye açılamamış olmasından üzüntü duyulmaktadır.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Bu çerçevede, durgunluk dönemi sonrasında katılım sürecini canlandırmak ve taraflar arası ilişkilere dinamizm getirmek üzere, Komisyon tarafından Mayıs 2012’de, Türkiye ile ilişkiler kapsamında pozitif gündem başlatılmıştır. Pozitif gündem katılım müzakerelerine bir alternatif oluşturmamakta olup, daha ziyade anılan süreci desteklemeye yöneliktir. Bu çerçevede; mevzuat uyumu, ileri enerji işbirliği, vize, hareketlilik ve göç, Gümrük Birliği, dış politika, siyasi reform, terörle mücadele gibi ortak çıkar alanlarında çabaların yoğunlaştırılması amaçlanmaktadır. Pozitif gündem altında müktesebat uyumunu desteklemek üzere oluşturulan sekiz çalışma grubunun altısı ilk toplantılarını gerçekleştirmiştir. Türkiye’nin Pozitif Gündeme desteği, ülkenin Avrupa perspektifine ve gerekli reformlara bağlılığını ortaya koymuştur.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 xml:space="preserve">Konsey, Adalet ve İçişleri politikası alanındaki hususları ele almak üzere, Türkiye ile AB arasında kapsamlı diyalog ve işbirliği çerçevesi oluşturma hususunda Komisyon’a çağrıda bulunmuştur. Konsey, aynı zamanda, Komisyon’u, Türkiye ile AB arasında Geri Kabul Anlaşması(GKA)’nın imzalanmasına paralel şekilde, aşamalı ve uzun vadeli bir perspektifte vize liberalizasyonu yönünde gerekli adımları atmaya davet etmiştir. Anılan Anlaşma’nın Haziran ayında parafe edilmesi sonrasında, vize liberalizasyonu yol haritasının uygulamaya geçirilmesi için Türkiye’nin GKA’nı imzalaması önem taşımaktadır. </w:t>
      </w:r>
    </w:p>
    <w:p w:rsidR="00813A52" w:rsidRPr="00311CF8" w:rsidRDefault="00813A52" w:rsidP="00752796">
      <w:pPr>
        <w:pStyle w:val="ListeParagraf"/>
        <w:spacing w:after="0" w:line="240" w:lineRule="auto"/>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Türkiye ekonomisi güçlü şekilde büyümeye devam etmekle birlikte, ciddi dış dengesizlikler ve önemli enflasyonist baskılar makro ekonomik istikrarın önünde en büyük tehdit olmaya devam etmektedir. Komisyon, AB’nin 3. ülkelerle imzaladığı Serbest Ticaret Anlaşmaları da dahil olmak üzere, Türkiye'nin Gümrük Birliği çerçevesindeki endişelerini gidermek için yol aramaktadır. Komisyon aynı zamanda, Gümrük Birliği’nin modernizasyonu yönündeki arzusunu ve Türkiye ile AB arasında ticareti etkileyen sorunları çözme gereğini vurgulamaktadır. Komisyon, Dünya Bankası’ndan, Gümrük Birliği’nin işleyişine dair, nihai hedef olarak modernleştirmeyi dikkate alan, bir değerlendirme yapmasını talep etmiştir.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Siyasi kriterleri karşılama konusunda Türkiye tarafından yeterli ilerleme sağlanmamış olmasından endişe duyulmaktadır. Bu çerçevede, adil yargılama, ifade ve basın özgürlüğünün kısıtlanması, terörizm ve örgütlü suçla mücadele alanlarındaki yasaların ölçüsüzce uygulanması, yazar ve gazetecilere yönelik davaların sayısındaki artış, bu alandaki temel sorunlardır. Bu kapsamda, 4. Reform Paketi’nin de geçmesi beklenmektedir.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Yeni anayasa Güneydoğu sorununun çözümüne katkı sağlayabilecektir. PKK’nın son aylarda artan saldırıları AB tarafından kınanmaktadır.</w:t>
      </w:r>
    </w:p>
    <w:p w:rsidR="00813A52" w:rsidRPr="00311CF8" w:rsidRDefault="00813A52" w:rsidP="00752796">
      <w:pPr>
        <w:spacing w:after="0" w:line="240" w:lineRule="auto"/>
        <w:ind w:left="360"/>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GKRY Dönem Başkanlığı ile ilişkilerini dondurmuş olan Türkiye, AB Antlaşmaları’ndan doğan ve AB’nin temel kurumsal yapılarından biri olan AB Konseyi Başkanlığı’nın rolüne saygı göstermeye davet edilmektedir.</w:t>
      </w:r>
    </w:p>
    <w:p w:rsidR="00813A52" w:rsidRPr="00311CF8" w:rsidRDefault="00813A52" w:rsidP="00752796">
      <w:pPr>
        <w:spacing w:after="0" w:line="240" w:lineRule="auto"/>
        <w:jc w:val="both"/>
        <w:rPr>
          <w:rFonts w:ascii="Times New Roman" w:hAnsi="Times New Roman"/>
          <w:sz w:val="24"/>
          <w:szCs w:val="24"/>
        </w:rPr>
      </w:pPr>
    </w:p>
    <w:p w:rsidR="00813A52" w:rsidRPr="00311CF8" w:rsidRDefault="00813A52" w:rsidP="00567943">
      <w:pPr>
        <w:numPr>
          <w:ilvl w:val="0"/>
          <w:numId w:val="6"/>
        </w:numPr>
        <w:spacing w:after="0" w:line="240" w:lineRule="auto"/>
        <w:ind w:left="284" w:hanging="284"/>
        <w:jc w:val="both"/>
        <w:rPr>
          <w:rFonts w:ascii="Times New Roman" w:hAnsi="Times New Roman"/>
          <w:sz w:val="24"/>
          <w:szCs w:val="24"/>
        </w:rPr>
      </w:pPr>
      <w:r w:rsidRPr="00311CF8">
        <w:rPr>
          <w:rFonts w:ascii="Times New Roman" w:hAnsi="Times New Roman"/>
          <w:sz w:val="24"/>
          <w:szCs w:val="24"/>
        </w:rPr>
        <w:t>Türkiye Ek Protokol’den kaynaklanan yükümlülüklerini yerine getirmelidir.</w:t>
      </w:r>
    </w:p>
    <w:p w:rsidR="00813A52" w:rsidRDefault="00813A52" w:rsidP="00752796">
      <w:pPr>
        <w:spacing w:after="0" w:line="240" w:lineRule="auto"/>
        <w:jc w:val="both"/>
        <w:rPr>
          <w:rFonts w:ascii="Times New Roman" w:hAnsi="Times New Roman"/>
          <w:sz w:val="24"/>
          <w:szCs w:val="24"/>
        </w:rPr>
      </w:pPr>
    </w:p>
    <w:p w:rsidR="00813A52" w:rsidRPr="00311CF8" w:rsidRDefault="00813A52" w:rsidP="00567943">
      <w:pPr>
        <w:spacing w:after="0" w:line="240" w:lineRule="auto"/>
        <w:jc w:val="both"/>
        <w:rPr>
          <w:rFonts w:ascii="Times New Roman" w:hAnsi="Times New Roman"/>
          <w:b/>
          <w:i/>
          <w:sz w:val="24"/>
          <w:szCs w:val="24"/>
        </w:rPr>
      </w:pPr>
      <w:r>
        <w:rPr>
          <w:rFonts w:ascii="Times New Roman" w:hAnsi="Times New Roman"/>
          <w:b/>
          <w:i/>
          <w:sz w:val="24"/>
          <w:szCs w:val="24"/>
        </w:rPr>
        <w:t>4.3</w:t>
      </w:r>
      <w:r w:rsidRPr="00995BD4">
        <w:rPr>
          <w:rFonts w:ascii="Times New Roman" w:hAnsi="Times New Roman"/>
          <w:b/>
          <w:i/>
          <w:sz w:val="24"/>
          <w:szCs w:val="24"/>
        </w:rPr>
        <w:t xml:space="preserve">. </w:t>
      </w:r>
      <w:r>
        <w:rPr>
          <w:rFonts w:ascii="Times New Roman" w:hAnsi="Times New Roman"/>
          <w:b/>
          <w:i/>
          <w:sz w:val="24"/>
          <w:szCs w:val="24"/>
        </w:rPr>
        <w:t>İzlanda</w:t>
      </w:r>
    </w:p>
    <w:p w:rsidR="00813A52" w:rsidRPr="00311CF8" w:rsidRDefault="00813A52" w:rsidP="00752796">
      <w:pPr>
        <w:spacing w:after="0" w:line="240" w:lineRule="auto"/>
        <w:jc w:val="both"/>
        <w:rPr>
          <w:rFonts w:ascii="Times New Roman" w:hAnsi="Times New Roman"/>
          <w:sz w:val="24"/>
          <w:szCs w:val="24"/>
        </w:rPr>
      </w:pPr>
    </w:p>
    <w:p w:rsidR="00813A52" w:rsidRPr="00DA52CE" w:rsidRDefault="00813A52" w:rsidP="00DA52CE">
      <w:pPr>
        <w:numPr>
          <w:ilvl w:val="0"/>
          <w:numId w:val="6"/>
        </w:numPr>
        <w:spacing w:after="0" w:line="240" w:lineRule="auto"/>
        <w:ind w:left="284" w:hanging="284"/>
        <w:jc w:val="both"/>
        <w:rPr>
          <w:rFonts w:ascii="Times New Roman" w:hAnsi="Times New Roman"/>
          <w:sz w:val="24"/>
          <w:szCs w:val="24"/>
        </w:rPr>
      </w:pPr>
      <w:r w:rsidRPr="00DA52CE">
        <w:rPr>
          <w:rFonts w:ascii="Times New Roman" w:hAnsi="Times New Roman"/>
          <w:sz w:val="24"/>
          <w:szCs w:val="24"/>
        </w:rPr>
        <w:t>Avrupa Ekonomik Alanı (AEA) ve Schengen sisteminin bir parçası olmanın katkısıyla AB müktesebatına uyum düzeyi oldukça iyi düzeyde olan İzlanda ile katılım müzakereleri öngörülen şekilde ilerlemeye devam etmiş olup, müzakere fasıllarının yarıdan fazlası açılmış ve 10 tanesi de geçici olarak kapatılmıştır. Bazı sorunlu konuların 2013 yılı içinde müzakereler ilerledikçe ele alınması planlanmakta olup Komisyon, bu süreçte bir yandan AB müktesebatı ve ilkelerini korurken bir yandan da İzlanda’nın özel durumunu ve beklentilerini dikkate almaya devam edeceğini belirtmektedir.</w:t>
      </w:r>
    </w:p>
    <w:p w:rsidR="00813A52" w:rsidRPr="00DA52CE" w:rsidRDefault="00813A52" w:rsidP="00DA52CE">
      <w:pPr>
        <w:spacing w:after="0" w:line="240" w:lineRule="auto"/>
        <w:ind w:left="284"/>
        <w:jc w:val="both"/>
        <w:rPr>
          <w:rFonts w:ascii="Times New Roman" w:hAnsi="Times New Roman"/>
          <w:sz w:val="24"/>
          <w:szCs w:val="24"/>
        </w:rPr>
      </w:pPr>
    </w:p>
    <w:p w:rsidR="00813A52" w:rsidRPr="00DA52CE" w:rsidRDefault="00813A52" w:rsidP="00DA52CE">
      <w:pPr>
        <w:numPr>
          <w:ilvl w:val="0"/>
          <w:numId w:val="6"/>
        </w:numPr>
        <w:spacing w:after="0" w:line="240" w:lineRule="auto"/>
        <w:ind w:left="284" w:hanging="284"/>
        <w:jc w:val="both"/>
        <w:rPr>
          <w:rFonts w:ascii="Times New Roman" w:hAnsi="Times New Roman"/>
          <w:sz w:val="24"/>
          <w:szCs w:val="24"/>
        </w:rPr>
      </w:pPr>
      <w:r w:rsidRPr="00DA52CE">
        <w:rPr>
          <w:rFonts w:ascii="Times New Roman" w:hAnsi="Times New Roman"/>
          <w:sz w:val="24"/>
          <w:szCs w:val="24"/>
        </w:rPr>
        <w:t xml:space="preserve">İzlanda’nın siyasi kriterlere uyum düzeyi ve hâlihazırda zaten yüksek olan temel haklar standartlarını geliştirme çabaları övülmekte, ekonominin yaşanan krizden sonra düzelme yolunda olduğu belirtilmektedir. AEA yükümlülüklerini yerine getirme düzeyi memnuniyet verici bulunmakla birlikte, mali hizmetler, gıda güvenliği ve sermayenin serbest dolaşımı konusunda bazı uyumsuzluklara da dikkat çekilmektedir. 2008 yılında sermayenin serbest dolaşımına getirilen geçici kısıtlamaların halen yürürlükte olduğu ve EFTA Gözetim Kurulu’nun EFTA Mahkemesi’nde Icesave ile ilgili bir dava açtığı hatırlatılmaktadır.  AB ve İzlanda’nın enerji ve iklim değişikliği konuları başta olmak üzere birçok alanda ortak çıkarları olduğuna vurgu yapılırken, Komisyonun AB üyeliği konusunda tartışmayı sürdüren İzlanda kamuoyuyla temaslarına devam edeceği bildirilmektedir. </w:t>
      </w:r>
    </w:p>
    <w:p w:rsidR="00813A52" w:rsidRPr="00564D4F" w:rsidRDefault="00813A52" w:rsidP="00564D4F">
      <w:pPr>
        <w:tabs>
          <w:tab w:val="left" w:pos="3261"/>
        </w:tabs>
        <w:spacing w:after="0" w:line="240" w:lineRule="auto"/>
        <w:jc w:val="both"/>
        <w:rPr>
          <w:rFonts w:ascii="Times New Roman" w:hAnsi="Times New Roman"/>
          <w:sz w:val="24"/>
          <w:szCs w:val="24"/>
        </w:rPr>
      </w:pPr>
    </w:p>
    <w:p w:rsidR="00813A52" w:rsidRPr="00005EE1" w:rsidRDefault="00813A52" w:rsidP="00005EE1">
      <w:pPr>
        <w:spacing w:after="0" w:line="240" w:lineRule="auto"/>
        <w:jc w:val="both"/>
        <w:rPr>
          <w:rFonts w:ascii="Times New Roman" w:hAnsi="Times New Roman"/>
          <w:b/>
          <w:i/>
          <w:caps/>
          <w:sz w:val="26"/>
          <w:szCs w:val="26"/>
        </w:rPr>
      </w:pPr>
      <w:r>
        <w:rPr>
          <w:rFonts w:ascii="Times New Roman" w:hAnsi="Times New Roman"/>
          <w:b/>
          <w:i/>
          <w:caps/>
          <w:sz w:val="26"/>
          <w:szCs w:val="26"/>
        </w:rPr>
        <w:t>5. GENİŞLEME ÜLKELERİNE YÖNELİK DESTEK VE YARDIMLAR</w:t>
      </w:r>
    </w:p>
    <w:p w:rsidR="00813A52" w:rsidRPr="00005EE1" w:rsidRDefault="00813A52" w:rsidP="00005EE1">
      <w:pPr>
        <w:spacing w:after="0" w:line="240" w:lineRule="auto"/>
        <w:jc w:val="both"/>
        <w:rPr>
          <w:rFonts w:ascii="Times New Roman" w:hAnsi="Times New Roman"/>
          <w:b/>
          <w:i/>
          <w:caps/>
          <w:sz w:val="26"/>
          <w:szCs w:val="26"/>
        </w:rPr>
      </w:pPr>
    </w:p>
    <w:p w:rsidR="00813A52" w:rsidRPr="00005EE1" w:rsidRDefault="00813A52" w:rsidP="00005EE1">
      <w:pPr>
        <w:spacing w:after="0" w:line="240" w:lineRule="auto"/>
        <w:jc w:val="both"/>
        <w:rPr>
          <w:rFonts w:ascii="Times New Roman" w:hAnsi="Times New Roman"/>
          <w:b/>
          <w:i/>
          <w:sz w:val="24"/>
          <w:szCs w:val="24"/>
        </w:rPr>
      </w:pPr>
      <w:r w:rsidRPr="00005EE1">
        <w:rPr>
          <w:rFonts w:ascii="Times New Roman" w:hAnsi="Times New Roman"/>
          <w:b/>
          <w:i/>
          <w:sz w:val="24"/>
          <w:szCs w:val="24"/>
        </w:rPr>
        <w:t>5.1 Mali Yardım</w:t>
      </w:r>
    </w:p>
    <w:p w:rsidR="00813A52" w:rsidRPr="00564D4F" w:rsidRDefault="00813A52" w:rsidP="00564D4F">
      <w:pPr>
        <w:tabs>
          <w:tab w:val="left" w:pos="3261"/>
        </w:tabs>
        <w:spacing w:after="0" w:line="240" w:lineRule="auto"/>
        <w:jc w:val="both"/>
        <w:rPr>
          <w:rFonts w:ascii="Times New Roman" w:hAnsi="Times New Roman"/>
          <w:sz w:val="24"/>
          <w:szCs w:val="24"/>
        </w:rPr>
      </w:pPr>
    </w:p>
    <w:p w:rsidR="00813A52" w:rsidRDefault="00813A52" w:rsidP="00132AE3">
      <w:pPr>
        <w:numPr>
          <w:ilvl w:val="0"/>
          <w:numId w:val="6"/>
        </w:numPr>
        <w:spacing w:after="0" w:line="240" w:lineRule="auto"/>
        <w:ind w:left="284" w:hanging="284"/>
        <w:jc w:val="both"/>
        <w:rPr>
          <w:rFonts w:ascii="Times New Roman" w:hAnsi="Times New Roman"/>
          <w:sz w:val="24"/>
          <w:szCs w:val="24"/>
        </w:rPr>
      </w:pPr>
      <w:r w:rsidRPr="00564D4F">
        <w:rPr>
          <w:rFonts w:ascii="Times New Roman" w:hAnsi="Times New Roman"/>
          <w:sz w:val="24"/>
          <w:szCs w:val="24"/>
        </w:rPr>
        <w:t>Avrupa Komisyonu, aday ülkelere katılım öncesi hazırlık çalışmalarında, mali ve teknik desteğini Katılım Ön</w:t>
      </w:r>
      <w:r>
        <w:rPr>
          <w:rFonts w:ascii="Times New Roman" w:hAnsi="Times New Roman"/>
          <w:sz w:val="24"/>
          <w:szCs w:val="24"/>
        </w:rPr>
        <w:t>cesi Yardım Aracı</w:t>
      </w:r>
      <w:r w:rsidRPr="00564D4F">
        <w:rPr>
          <w:rFonts w:ascii="Times New Roman" w:hAnsi="Times New Roman"/>
          <w:sz w:val="24"/>
          <w:szCs w:val="24"/>
        </w:rPr>
        <w:t xml:space="preserve"> (IPA) kanalıyla yapmaktadır. 2007-2013 döneminde IPA çerçevesindeki mali yardım için 11.6 milyar Avro </w:t>
      </w:r>
      <w:r>
        <w:rPr>
          <w:rFonts w:ascii="Times New Roman" w:hAnsi="Times New Roman"/>
          <w:sz w:val="24"/>
          <w:szCs w:val="24"/>
        </w:rPr>
        <w:t>tahsis edilmiştir</w:t>
      </w:r>
      <w:r w:rsidRPr="00564D4F">
        <w:rPr>
          <w:rFonts w:ascii="Times New Roman" w:hAnsi="Times New Roman"/>
          <w:sz w:val="24"/>
          <w:szCs w:val="24"/>
        </w:rPr>
        <w:t xml:space="preserve">. Ekonomik, sosyal ve kırsal alandaki kalkınma projeleri IPA </w:t>
      </w:r>
      <w:r>
        <w:rPr>
          <w:rFonts w:ascii="Times New Roman" w:hAnsi="Times New Roman"/>
          <w:sz w:val="24"/>
          <w:szCs w:val="24"/>
        </w:rPr>
        <w:t>yatırımlarıyla desteklenmektedir.</w:t>
      </w:r>
    </w:p>
    <w:p w:rsidR="00813A52" w:rsidRDefault="00813A52" w:rsidP="00132AE3">
      <w:pPr>
        <w:spacing w:after="0" w:line="240" w:lineRule="auto"/>
        <w:jc w:val="both"/>
        <w:rPr>
          <w:rFonts w:ascii="Times New Roman" w:hAnsi="Times New Roman"/>
          <w:sz w:val="24"/>
          <w:szCs w:val="24"/>
        </w:rPr>
      </w:pPr>
    </w:p>
    <w:p w:rsidR="00813A52" w:rsidRDefault="00813A52" w:rsidP="00132AE3">
      <w:pPr>
        <w:numPr>
          <w:ilvl w:val="0"/>
          <w:numId w:val="6"/>
        </w:numPr>
        <w:spacing w:after="0" w:line="240" w:lineRule="auto"/>
        <w:ind w:left="284" w:hanging="284"/>
        <w:jc w:val="both"/>
        <w:rPr>
          <w:rFonts w:ascii="Times New Roman" w:hAnsi="Times New Roman"/>
          <w:sz w:val="24"/>
          <w:szCs w:val="24"/>
        </w:rPr>
      </w:pPr>
      <w:r w:rsidRPr="00564D4F">
        <w:rPr>
          <w:rFonts w:ascii="Times New Roman" w:hAnsi="Times New Roman"/>
          <w:sz w:val="24"/>
          <w:szCs w:val="24"/>
        </w:rPr>
        <w:t>Avrupa Komisyonu tarafından, 2014-2020 yıllarını kapsayacak Çok Yıllı Mali Çerçeve’de, Ocak 2014’te yürürlüğe girecek olan 2. IPA bütçesine 14.1 milyar Avro tahsis edilmesi önerilmiştir. Katılım öncesi mali yardımla stratejik odak noktaların güçlendirilmesi; ilerleme raporları ve çok yıllı planlama belgelerinde belirlenen önceliklerle k</w:t>
      </w:r>
      <w:r>
        <w:rPr>
          <w:rFonts w:ascii="Times New Roman" w:hAnsi="Times New Roman"/>
          <w:sz w:val="24"/>
          <w:szCs w:val="24"/>
        </w:rPr>
        <w:t>uvvetli bağların tesis edilmesi</w:t>
      </w:r>
      <w:r w:rsidRPr="00564D4F">
        <w:rPr>
          <w:rFonts w:ascii="Times New Roman" w:hAnsi="Times New Roman"/>
          <w:sz w:val="24"/>
          <w:szCs w:val="24"/>
        </w:rPr>
        <w:t xml:space="preserve"> önemli bir değişikliktir. IPA yardımının geliştirilmiş stratejik planlaması, Ortak Stratejik Çerçeve (Common Strategic F</w:t>
      </w:r>
      <w:r>
        <w:rPr>
          <w:rFonts w:ascii="Times New Roman" w:hAnsi="Times New Roman"/>
          <w:sz w:val="24"/>
          <w:szCs w:val="24"/>
        </w:rPr>
        <w:t>ramework) ve Genişleme Strateji</w:t>
      </w:r>
      <w:r w:rsidRPr="00564D4F">
        <w:rPr>
          <w:rFonts w:ascii="Times New Roman" w:hAnsi="Times New Roman"/>
          <w:sz w:val="24"/>
          <w:szCs w:val="24"/>
        </w:rPr>
        <w:t xml:space="preserve"> Belgeleri’nde dile getirilecektir. Söz konusu planlama, mali çerçeve dönem sürecinin tamamını ve uyum içerisinde olan belirli alanları kapsayacaktır. İyi performans gösteren ülkeleri ödüllendiren ve düşük performans durumunda </w:t>
      </w:r>
      <w:r>
        <w:rPr>
          <w:rFonts w:ascii="Times New Roman" w:hAnsi="Times New Roman"/>
          <w:sz w:val="24"/>
          <w:szCs w:val="24"/>
        </w:rPr>
        <w:t xml:space="preserve">ise, </w:t>
      </w:r>
      <w:r w:rsidRPr="00564D4F">
        <w:rPr>
          <w:rFonts w:ascii="Times New Roman" w:hAnsi="Times New Roman"/>
          <w:sz w:val="24"/>
          <w:szCs w:val="24"/>
        </w:rPr>
        <w:t>fonların yeniden tahsis edilmesini mümkün kılan yeni bir performans unsuru geliştirilecektir. Strateji belgelerinde, yardımlarla bağlantılı hedeflerle, gerçeği yansıtan göstergeler yer alacaktır.</w:t>
      </w:r>
    </w:p>
    <w:p w:rsidR="00813A52" w:rsidRDefault="00813A52" w:rsidP="00132AE3">
      <w:pPr>
        <w:spacing w:after="0" w:line="240" w:lineRule="auto"/>
        <w:jc w:val="both"/>
        <w:rPr>
          <w:rFonts w:ascii="Times New Roman" w:hAnsi="Times New Roman"/>
          <w:sz w:val="24"/>
          <w:szCs w:val="24"/>
        </w:rPr>
      </w:pPr>
    </w:p>
    <w:p w:rsidR="00813A52" w:rsidRDefault="00813A52" w:rsidP="00132AE3">
      <w:pPr>
        <w:numPr>
          <w:ilvl w:val="0"/>
          <w:numId w:val="6"/>
        </w:numPr>
        <w:spacing w:after="0" w:line="240" w:lineRule="auto"/>
        <w:ind w:left="284" w:hanging="284"/>
        <w:jc w:val="both"/>
        <w:rPr>
          <w:rFonts w:ascii="Times New Roman" w:hAnsi="Times New Roman"/>
          <w:sz w:val="24"/>
          <w:szCs w:val="24"/>
        </w:rPr>
      </w:pPr>
      <w:r w:rsidRPr="00564D4F">
        <w:rPr>
          <w:rFonts w:ascii="Times New Roman" w:hAnsi="Times New Roman"/>
          <w:sz w:val="24"/>
          <w:szCs w:val="24"/>
        </w:rPr>
        <w:t>Operasyonel düzeyde, mali yardım için, münferit projelerden ziyade, sektör temelli bir strateji kullanılacaktır. Çok Yıllı Programlama, geçiş ve kurumsallaşma dönemine katkı sağlayacaktır. Ayrıca, kilit sektörlerde stratejik programların geliştirilmesinde yardımcı olacaktır.</w:t>
      </w:r>
    </w:p>
    <w:p w:rsidR="00813A52" w:rsidRDefault="00813A52" w:rsidP="00132AE3">
      <w:pPr>
        <w:spacing w:after="0" w:line="240" w:lineRule="auto"/>
        <w:jc w:val="both"/>
        <w:rPr>
          <w:rFonts w:ascii="Times New Roman" w:hAnsi="Times New Roman"/>
          <w:sz w:val="24"/>
          <w:szCs w:val="24"/>
        </w:rPr>
      </w:pPr>
    </w:p>
    <w:p w:rsidR="00813A52" w:rsidRDefault="00813A52" w:rsidP="00132AE3">
      <w:pPr>
        <w:numPr>
          <w:ilvl w:val="0"/>
          <w:numId w:val="6"/>
        </w:numPr>
        <w:spacing w:after="0" w:line="240" w:lineRule="auto"/>
        <w:ind w:left="284" w:hanging="284"/>
        <w:jc w:val="both"/>
        <w:rPr>
          <w:rFonts w:ascii="Times New Roman" w:hAnsi="Times New Roman"/>
          <w:sz w:val="24"/>
          <w:szCs w:val="24"/>
        </w:rPr>
      </w:pPr>
      <w:r w:rsidRPr="00564D4F">
        <w:rPr>
          <w:rFonts w:ascii="Times New Roman" w:hAnsi="Times New Roman"/>
          <w:sz w:val="24"/>
          <w:szCs w:val="24"/>
        </w:rPr>
        <w:t>IPA önceliklerinde, aday ülkelerin genişleme süreci ve sosyo-ekonomik gelişmesi desteklenmektir. IPA fonlarından faydalan ülkeler, katılım kriterlerini karşılama yönünde öncelikli olarak, demokratik kurumlarını güçlendirmeleri, hukukun üstünlüğünü korumaları ve kamu reformunu yapmaları gerekmektedir.</w:t>
      </w:r>
    </w:p>
    <w:p w:rsidR="00813A52" w:rsidRDefault="00813A52" w:rsidP="00132AE3">
      <w:pPr>
        <w:spacing w:after="0" w:line="240" w:lineRule="auto"/>
        <w:jc w:val="both"/>
        <w:rPr>
          <w:rFonts w:ascii="Times New Roman" w:hAnsi="Times New Roman"/>
          <w:sz w:val="24"/>
          <w:szCs w:val="24"/>
        </w:rPr>
      </w:pPr>
    </w:p>
    <w:p w:rsidR="00813A52" w:rsidRPr="00564D4F" w:rsidRDefault="00813A52" w:rsidP="00132AE3">
      <w:pPr>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Anılan f</w:t>
      </w:r>
      <w:r w:rsidRPr="00564D4F">
        <w:rPr>
          <w:rFonts w:ascii="Times New Roman" w:hAnsi="Times New Roman"/>
          <w:sz w:val="24"/>
          <w:szCs w:val="24"/>
        </w:rPr>
        <w:t>onlardan faydalanan ülkelerin, süreci sahiplenmeleri, stratejiler konusunda mutabakat sağlamaları ve aday ülkelerin planlama, uygulama ve denetleme kapasitelerinin geliştirmesini desteklemeleri ve bu ilerlemeyi AB üyeliği hazırlıklarına dahil etmeleri beklenmektedir.</w:t>
      </w:r>
    </w:p>
    <w:p w:rsidR="00813A52" w:rsidRDefault="00813A52" w:rsidP="00564D4F">
      <w:pPr>
        <w:tabs>
          <w:tab w:val="left" w:pos="3261"/>
        </w:tabs>
        <w:spacing w:after="0" w:line="240" w:lineRule="auto"/>
        <w:ind w:firstLine="720"/>
        <w:jc w:val="both"/>
        <w:rPr>
          <w:rFonts w:ascii="Times New Roman" w:hAnsi="Times New Roman"/>
          <w:sz w:val="24"/>
          <w:szCs w:val="24"/>
        </w:rPr>
      </w:pPr>
    </w:p>
    <w:p w:rsidR="00813A52" w:rsidRDefault="00813A52" w:rsidP="00564D4F">
      <w:pPr>
        <w:tabs>
          <w:tab w:val="left" w:pos="3261"/>
        </w:tabs>
        <w:spacing w:after="0" w:line="240" w:lineRule="auto"/>
        <w:ind w:firstLine="720"/>
        <w:jc w:val="both"/>
        <w:rPr>
          <w:rFonts w:ascii="Times New Roman" w:hAnsi="Times New Roman"/>
          <w:sz w:val="24"/>
          <w:szCs w:val="24"/>
        </w:rPr>
      </w:pPr>
    </w:p>
    <w:p w:rsidR="00813A52" w:rsidRPr="00564D4F" w:rsidRDefault="00813A52" w:rsidP="00564D4F">
      <w:pPr>
        <w:tabs>
          <w:tab w:val="left" w:pos="3261"/>
        </w:tabs>
        <w:spacing w:after="0" w:line="240" w:lineRule="auto"/>
        <w:ind w:firstLine="720"/>
        <w:jc w:val="both"/>
        <w:rPr>
          <w:rFonts w:ascii="Times New Roman" w:hAnsi="Times New Roman"/>
          <w:sz w:val="24"/>
          <w:szCs w:val="24"/>
        </w:rPr>
      </w:pPr>
    </w:p>
    <w:p w:rsidR="00813A52" w:rsidRPr="00132AE3" w:rsidRDefault="00813A52" w:rsidP="00132AE3">
      <w:pPr>
        <w:spacing w:after="0" w:line="240" w:lineRule="auto"/>
        <w:jc w:val="both"/>
        <w:rPr>
          <w:rFonts w:ascii="Times New Roman" w:hAnsi="Times New Roman"/>
          <w:b/>
          <w:i/>
          <w:sz w:val="24"/>
          <w:szCs w:val="24"/>
        </w:rPr>
      </w:pPr>
      <w:r w:rsidRPr="00132AE3">
        <w:rPr>
          <w:rFonts w:ascii="Times New Roman" w:hAnsi="Times New Roman"/>
          <w:b/>
          <w:i/>
          <w:sz w:val="24"/>
          <w:szCs w:val="24"/>
        </w:rPr>
        <w:t>5.2 Katılım Öncesi Bütünleşmenin Yararları</w:t>
      </w:r>
    </w:p>
    <w:p w:rsidR="00813A52" w:rsidRPr="00564D4F" w:rsidRDefault="00813A52" w:rsidP="00564D4F">
      <w:pPr>
        <w:tabs>
          <w:tab w:val="left" w:pos="3261"/>
        </w:tabs>
        <w:spacing w:after="0" w:line="240" w:lineRule="auto"/>
        <w:jc w:val="both"/>
        <w:rPr>
          <w:rFonts w:ascii="Times New Roman" w:hAnsi="Times New Roman"/>
          <w:sz w:val="24"/>
          <w:szCs w:val="24"/>
        </w:rPr>
      </w:pPr>
    </w:p>
    <w:p w:rsidR="00813A52" w:rsidRPr="00564D4F" w:rsidRDefault="00813A52" w:rsidP="00132AE3">
      <w:pPr>
        <w:numPr>
          <w:ilvl w:val="0"/>
          <w:numId w:val="6"/>
        </w:numPr>
        <w:spacing w:after="0" w:line="240" w:lineRule="auto"/>
        <w:ind w:left="284" w:hanging="284"/>
        <w:jc w:val="both"/>
        <w:rPr>
          <w:rFonts w:ascii="Times New Roman" w:hAnsi="Times New Roman"/>
          <w:sz w:val="24"/>
          <w:szCs w:val="24"/>
        </w:rPr>
      </w:pPr>
      <w:r w:rsidRPr="00564D4F">
        <w:rPr>
          <w:rFonts w:ascii="Times New Roman" w:hAnsi="Times New Roman"/>
          <w:sz w:val="24"/>
          <w:szCs w:val="24"/>
        </w:rPr>
        <w:t>Genişleme sürecinde bulunan ülkelerin vatandaşları için katılım öncesindeki dönemde Topluluk programları ve sivil toplum örgütlerine katılmaları, vizesiz seyahat edebilmeleri, İstikrar ve Ortaklık Anlaşmaları yoluyla ticaretin geliştirmesi gibi kaydadeğer faydalar bulunmaktadır.</w:t>
      </w:r>
    </w:p>
    <w:p w:rsidR="00813A52" w:rsidRPr="00564D4F" w:rsidRDefault="00813A52" w:rsidP="00564D4F">
      <w:pPr>
        <w:tabs>
          <w:tab w:val="left" w:pos="3261"/>
        </w:tabs>
        <w:spacing w:after="0" w:line="240" w:lineRule="auto"/>
        <w:jc w:val="both"/>
        <w:rPr>
          <w:rFonts w:ascii="Times New Roman" w:hAnsi="Times New Roman"/>
          <w:sz w:val="24"/>
          <w:szCs w:val="24"/>
        </w:rPr>
      </w:pPr>
    </w:p>
    <w:p w:rsidR="00813A52" w:rsidRPr="00564D4F" w:rsidRDefault="00813A52" w:rsidP="00132AE3">
      <w:pPr>
        <w:numPr>
          <w:ilvl w:val="0"/>
          <w:numId w:val="6"/>
        </w:numPr>
        <w:spacing w:after="0" w:line="240" w:lineRule="auto"/>
        <w:ind w:left="284" w:hanging="284"/>
        <w:jc w:val="both"/>
        <w:rPr>
          <w:rFonts w:ascii="Times New Roman" w:hAnsi="Times New Roman"/>
          <w:sz w:val="24"/>
          <w:szCs w:val="24"/>
        </w:rPr>
      </w:pPr>
      <w:r w:rsidRPr="00564D4F">
        <w:rPr>
          <w:rFonts w:ascii="Times New Roman" w:hAnsi="Times New Roman"/>
          <w:sz w:val="24"/>
          <w:szCs w:val="24"/>
        </w:rPr>
        <w:t>Vize muafiyeti, AB bütünleşme sürecindeki en önem</w:t>
      </w:r>
      <w:r>
        <w:rPr>
          <w:rFonts w:ascii="Times New Roman" w:hAnsi="Times New Roman"/>
          <w:sz w:val="24"/>
          <w:szCs w:val="24"/>
        </w:rPr>
        <w:t>li yararlar arasındadır. İzlanda hâlihazırda Schengen</w:t>
      </w:r>
      <w:r w:rsidRPr="00564D4F">
        <w:rPr>
          <w:rFonts w:ascii="Times New Roman" w:hAnsi="Times New Roman"/>
          <w:sz w:val="24"/>
          <w:szCs w:val="24"/>
        </w:rPr>
        <w:t xml:space="preserve"> Bölgesi’nde bulunmaktadır. Batı Balkanlarda, Hırvat vatandaşları AB’</w:t>
      </w:r>
      <w:r>
        <w:rPr>
          <w:rFonts w:ascii="Times New Roman" w:hAnsi="Times New Roman"/>
          <w:sz w:val="24"/>
          <w:szCs w:val="24"/>
        </w:rPr>
        <w:t>ye vizesiz seyahat edebilmektedir</w:t>
      </w:r>
      <w:r w:rsidRPr="00564D4F">
        <w:rPr>
          <w:rFonts w:ascii="Times New Roman" w:hAnsi="Times New Roman"/>
          <w:sz w:val="24"/>
          <w:szCs w:val="24"/>
        </w:rPr>
        <w:t xml:space="preserve">. </w:t>
      </w:r>
      <w:r>
        <w:rPr>
          <w:rFonts w:ascii="Times New Roman" w:hAnsi="Times New Roman"/>
          <w:sz w:val="24"/>
          <w:szCs w:val="24"/>
        </w:rPr>
        <w:t>Karadağ ve Sırbistan vatandaşlarına,</w:t>
      </w:r>
      <w:r w:rsidRPr="00564D4F">
        <w:rPr>
          <w:rFonts w:ascii="Times New Roman" w:hAnsi="Times New Roman"/>
          <w:sz w:val="24"/>
          <w:szCs w:val="24"/>
        </w:rPr>
        <w:t xml:space="preserve"> Ocak 2009’da  </w:t>
      </w:r>
      <w:r>
        <w:rPr>
          <w:rFonts w:ascii="Times New Roman" w:hAnsi="Times New Roman"/>
          <w:sz w:val="24"/>
          <w:szCs w:val="24"/>
        </w:rPr>
        <w:t>Schengen</w:t>
      </w:r>
      <w:r w:rsidRPr="00564D4F">
        <w:rPr>
          <w:rFonts w:ascii="Times New Roman" w:hAnsi="Times New Roman"/>
          <w:sz w:val="24"/>
          <w:szCs w:val="24"/>
        </w:rPr>
        <w:t xml:space="preserve"> Bölgesi’ne vizesiz seyahat hakkı tanınmıştır. Bir yıl sonra, bahse konu seyahat hakkı, Arnavutluk ve Bosna-Hersek’e de verilmiştir.</w:t>
      </w:r>
    </w:p>
    <w:p w:rsidR="00813A52" w:rsidRPr="00564D4F" w:rsidRDefault="00813A52" w:rsidP="00564D4F">
      <w:pPr>
        <w:tabs>
          <w:tab w:val="left" w:pos="3261"/>
        </w:tabs>
        <w:spacing w:after="0" w:line="240" w:lineRule="auto"/>
        <w:jc w:val="both"/>
        <w:rPr>
          <w:rFonts w:ascii="Times New Roman" w:hAnsi="Times New Roman"/>
          <w:sz w:val="24"/>
          <w:szCs w:val="24"/>
        </w:rPr>
      </w:pPr>
    </w:p>
    <w:p w:rsidR="00813A52" w:rsidRPr="00564D4F" w:rsidRDefault="00813A52" w:rsidP="00132AE3">
      <w:pPr>
        <w:numPr>
          <w:ilvl w:val="0"/>
          <w:numId w:val="6"/>
        </w:numPr>
        <w:spacing w:after="0" w:line="240" w:lineRule="auto"/>
        <w:ind w:left="284" w:hanging="284"/>
        <w:jc w:val="both"/>
        <w:rPr>
          <w:rFonts w:ascii="Times New Roman" w:hAnsi="Times New Roman"/>
          <w:sz w:val="24"/>
          <w:szCs w:val="24"/>
        </w:rPr>
      </w:pPr>
      <w:r w:rsidRPr="00564D4F">
        <w:rPr>
          <w:rFonts w:ascii="Times New Roman" w:hAnsi="Times New Roman"/>
          <w:sz w:val="24"/>
          <w:szCs w:val="24"/>
        </w:rPr>
        <w:t xml:space="preserve">Avrupa Komisyonu, bazı ülkelerde vize muafiyeti ve </w:t>
      </w:r>
      <w:r>
        <w:rPr>
          <w:rFonts w:ascii="Times New Roman" w:hAnsi="Times New Roman"/>
          <w:sz w:val="24"/>
          <w:szCs w:val="24"/>
        </w:rPr>
        <w:t xml:space="preserve">göç </w:t>
      </w:r>
      <w:r w:rsidRPr="00564D4F">
        <w:rPr>
          <w:rFonts w:ascii="Times New Roman" w:hAnsi="Times New Roman"/>
          <w:sz w:val="24"/>
          <w:szCs w:val="24"/>
        </w:rPr>
        <w:t>rejiminin suiistimal edilmesiyle, Ocak 2011’den sonra vize muafiyeti sonrası gözetim mekanizmasını kurmuş</w:t>
      </w:r>
      <w:r>
        <w:rPr>
          <w:rFonts w:ascii="Times New Roman" w:hAnsi="Times New Roman"/>
          <w:sz w:val="24"/>
          <w:szCs w:val="24"/>
        </w:rPr>
        <w:t xml:space="preserve"> ve vize muafiyetinin</w:t>
      </w:r>
      <w:r w:rsidRPr="00564D4F">
        <w:rPr>
          <w:rFonts w:ascii="Times New Roman" w:hAnsi="Times New Roman"/>
          <w:sz w:val="24"/>
          <w:szCs w:val="24"/>
        </w:rPr>
        <w:t xml:space="preserve"> geçici bir s</w:t>
      </w:r>
      <w:r>
        <w:rPr>
          <w:rFonts w:ascii="Times New Roman" w:hAnsi="Times New Roman"/>
          <w:sz w:val="24"/>
          <w:szCs w:val="24"/>
        </w:rPr>
        <w:t>üre için askıya alınabilmesi hususunu düzenlemiştir</w:t>
      </w:r>
      <w:r w:rsidRPr="00564D4F">
        <w:rPr>
          <w:rFonts w:ascii="Times New Roman" w:hAnsi="Times New Roman"/>
          <w:sz w:val="24"/>
          <w:szCs w:val="24"/>
        </w:rPr>
        <w:t>.</w:t>
      </w:r>
    </w:p>
    <w:p w:rsidR="00813A52" w:rsidRPr="00564D4F" w:rsidRDefault="00813A52" w:rsidP="00564D4F">
      <w:pPr>
        <w:tabs>
          <w:tab w:val="left" w:pos="3261"/>
        </w:tabs>
        <w:spacing w:after="0" w:line="240" w:lineRule="auto"/>
        <w:jc w:val="both"/>
        <w:rPr>
          <w:rFonts w:ascii="Times New Roman" w:hAnsi="Times New Roman"/>
          <w:sz w:val="24"/>
          <w:szCs w:val="24"/>
        </w:rPr>
      </w:pPr>
    </w:p>
    <w:p w:rsidR="00813A52" w:rsidRDefault="00813A52" w:rsidP="00177875">
      <w:pPr>
        <w:numPr>
          <w:ilvl w:val="0"/>
          <w:numId w:val="6"/>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Sivil Toplum Kuruluşları(STK), </w:t>
      </w:r>
      <w:r w:rsidRPr="00564D4F">
        <w:rPr>
          <w:rFonts w:ascii="Times New Roman" w:hAnsi="Times New Roman"/>
          <w:sz w:val="24"/>
          <w:szCs w:val="24"/>
        </w:rPr>
        <w:t xml:space="preserve">olgun bir demokrasi, insan haklarına saygı ve hukukun üstünlüğü için önemlidir. Komisyon, katılım sürecinde, STK’lara verilen desteği, Sivil Toplum Aracı’yla (CSF) devam ettirmektedir. </w:t>
      </w:r>
    </w:p>
    <w:p w:rsidR="00813A52" w:rsidRDefault="00813A52" w:rsidP="00177875">
      <w:pPr>
        <w:spacing w:after="0" w:line="240" w:lineRule="auto"/>
        <w:jc w:val="both"/>
        <w:rPr>
          <w:rFonts w:ascii="Times New Roman" w:hAnsi="Times New Roman"/>
          <w:sz w:val="24"/>
          <w:szCs w:val="24"/>
        </w:rPr>
      </w:pPr>
    </w:p>
    <w:p w:rsidR="00813A52" w:rsidRPr="00177875" w:rsidRDefault="00813A52" w:rsidP="00177875">
      <w:pPr>
        <w:spacing w:after="0" w:line="240" w:lineRule="auto"/>
        <w:jc w:val="both"/>
        <w:rPr>
          <w:rFonts w:ascii="Times New Roman" w:hAnsi="Times New Roman"/>
          <w:b/>
          <w:i/>
          <w:sz w:val="24"/>
          <w:szCs w:val="24"/>
        </w:rPr>
      </w:pPr>
      <w:r w:rsidRPr="00177875">
        <w:rPr>
          <w:rFonts w:ascii="Times New Roman" w:hAnsi="Times New Roman"/>
          <w:b/>
          <w:i/>
          <w:sz w:val="24"/>
          <w:szCs w:val="24"/>
        </w:rPr>
        <w:t>5.3 Bilgi ve İletişim</w:t>
      </w:r>
    </w:p>
    <w:p w:rsidR="00813A52" w:rsidRPr="00564D4F" w:rsidRDefault="00813A52" w:rsidP="00564D4F">
      <w:pPr>
        <w:tabs>
          <w:tab w:val="left" w:pos="3261"/>
        </w:tabs>
        <w:spacing w:after="0" w:line="240" w:lineRule="auto"/>
        <w:jc w:val="both"/>
        <w:rPr>
          <w:rFonts w:ascii="Times New Roman" w:hAnsi="Times New Roman"/>
          <w:sz w:val="24"/>
          <w:szCs w:val="24"/>
        </w:rPr>
      </w:pPr>
    </w:p>
    <w:p w:rsidR="00813A52" w:rsidRPr="00564D4F" w:rsidRDefault="00813A52" w:rsidP="00177875">
      <w:pPr>
        <w:numPr>
          <w:ilvl w:val="0"/>
          <w:numId w:val="6"/>
        </w:numPr>
        <w:spacing w:after="0" w:line="240" w:lineRule="auto"/>
        <w:ind w:left="284" w:hanging="284"/>
        <w:jc w:val="both"/>
        <w:rPr>
          <w:rFonts w:ascii="Times New Roman" w:hAnsi="Times New Roman"/>
          <w:sz w:val="24"/>
          <w:szCs w:val="24"/>
        </w:rPr>
      </w:pPr>
      <w:r w:rsidRPr="00564D4F">
        <w:rPr>
          <w:rFonts w:ascii="Times New Roman" w:hAnsi="Times New Roman"/>
          <w:sz w:val="24"/>
          <w:szCs w:val="24"/>
        </w:rPr>
        <w:t xml:space="preserve">Genişleme politikasının başarılı olabilmesi için, aday ülkelerde güçlü bir kamu desteği gereklidir. Komisyon, genişleme süreci ve aday ülkeleriyle ilgili bilgi akışının devam ettirilmesinde kararlıdır. </w:t>
      </w:r>
    </w:p>
    <w:p w:rsidR="00813A52" w:rsidRPr="00311CF8" w:rsidRDefault="00813A52" w:rsidP="00564D4F">
      <w:pPr>
        <w:tabs>
          <w:tab w:val="left" w:pos="3261"/>
        </w:tabs>
        <w:spacing w:after="0" w:line="240" w:lineRule="auto"/>
        <w:jc w:val="both"/>
        <w:rPr>
          <w:rFonts w:ascii="Times New Roman" w:hAnsi="Times New Roman"/>
          <w:sz w:val="24"/>
          <w:szCs w:val="24"/>
        </w:rPr>
      </w:pPr>
    </w:p>
    <w:p w:rsidR="00813A52" w:rsidRPr="00311CF8" w:rsidRDefault="00813A52" w:rsidP="00564D4F">
      <w:pPr>
        <w:tabs>
          <w:tab w:val="left" w:pos="3261"/>
        </w:tabs>
        <w:spacing w:after="0" w:line="240" w:lineRule="auto"/>
        <w:ind w:firstLine="708"/>
        <w:jc w:val="both"/>
        <w:rPr>
          <w:rFonts w:ascii="Times New Roman" w:hAnsi="Times New Roman"/>
          <w:sz w:val="24"/>
          <w:szCs w:val="24"/>
        </w:rPr>
      </w:pPr>
      <w:r w:rsidRPr="00311CF8">
        <w:rPr>
          <w:rFonts w:ascii="Times New Roman" w:hAnsi="Times New Roman"/>
          <w:sz w:val="24"/>
          <w:szCs w:val="24"/>
        </w:rPr>
        <w:t>Arz olunur.</w:t>
      </w:r>
    </w:p>
    <w:p w:rsidR="00813A52" w:rsidRPr="00371D52" w:rsidRDefault="00813A52" w:rsidP="00564D4F">
      <w:pPr>
        <w:tabs>
          <w:tab w:val="left" w:pos="3261"/>
        </w:tabs>
        <w:spacing w:after="0" w:line="240" w:lineRule="auto"/>
        <w:jc w:val="both"/>
        <w:rPr>
          <w:rFonts w:ascii="Times New Roman" w:hAnsi="Times New Roman"/>
          <w:sz w:val="24"/>
          <w:szCs w:val="24"/>
        </w:rPr>
      </w:pPr>
    </w:p>
    <w:sectPr w:rsidR="00813A52" w:rsidRPr="00371D52" w:rsidSect="00705F7F">
      <w:headerReference w:type="default" r:id="rId7"/>
      <w:footerReference w:type="default" r:id="rId8"/>
      <w:pgSz w:w="11906" w:h="16838"/>
      <w:pgMar w:top="1134"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52" w:rsidRDefault="00813A52">
      <w:r>
        <w:separator/>
      </w:r>
    </w:p>
  </w:endnote>
  <w:endnote w:type="continuationSeparator" w:id="0">
    <w:p w:rsidR="00813A52" w:rsidRDefault="00813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52" w:rsidRPr="00732406" w:rsidRDefault="00813A52" w:rsidP="005A1E85">
    <w:pPr>
      <w:pStyle w:val="Footer"/>
      <w:jc w:val="center"/>
      <w:rPr>
        <w:rFonts w:ascii="Times New Roman" w:hAnsi="Times New Roman"/>
        <w:b/>
        <w:sz w:val="24"/>
        <w:szCs w:val="24"/>
      </w:rPr>
    </w:pPr>
    <w:r w:rsidRPr="00732406">
      <w:rPr>
        <w:rFonts w:ascii="Times New Roman" w:hAnsi="Times New Roman"/>
        <w:sz w:val="24"/>
        <w:szCs w:val="24"/>
      </w:rPr>
      <w:fldChar w:fldCharType="begin"/>
    </w:r>
    <w:r w:rsidRPr="00732406">
      <w:rPr>
        <w:rFonts w:ascii="Times New Roman" w:hAnsi="Times New Roman"/>
        <w:sz w:val="24"/>
        <w:szCs w:val="24"/>
      </w:rPr>
      <w:instrText xml:space="preserve"> PAGE </w:instrText>
    </w:r>
    <w:r w:rsidRPr="00732406">
      <w:rPr>
        <w:rFonts w:ascii="Times New Roman" w:hAnsi="Times New Roman"/>
        <w:sz w:val="24"/>
        <w:szCs w:val="24"/>
      </w:rPr>
      <w:fldChar w:fldCharType="separate"/>
    </w:r>
    <w:r>
      <w:rPr>
        <w:rFonts w:ascii="Times New Roman" w:hAnsi="Times New Roman"/>
        <w:noProof/>
        <w:sz w:val="24"/>
        <w:szCs w:val="24"/>
      </w:rPr>
      <w:t>1</w:t>
    </w:r>
    <w:r w:rsidRPr="00732406">
      <w:rPr>
        <w:rFonts w:ascii="Times New Roman" w:hAnsi="Times New Roman"/>
        <w:sz w:val="24"/>
        <w:szCs w:val="24"/>
      </w:rPr>
      <w:fldChar w:fldCharType="end"/>
    </w:r>
    <w:r w:rsidRPr="00732406">
      <w:rPr>
        <w:rFonts w:ascii="Times New Roman" w:hAnsi="Times New Roman"/>
        <w:sz w:val="24"/>
        <w:szCs w:val="24"/>
      </w:rPr>
      <w:t xml:space="preserve"> / </w:t>
    </w:r>
    <w:r w:rsidRPr="00732406">
      <w:rPr>
        <w:rFonts w:ascii="Times New Roman" w:hAnsi="Times New Roman"/>
        <w:sz w:val="24"/>
        <w:szCs w:val="24"/>
      </w:rPr>
      <w:fldChar w:fldCharType="begin"/>
    </w:r>
    <w:r w:rsidRPr="00732406">
      <w:rPr>
        <w:rFonts w:ascii="Times New Roman" w:hAnsi="Times New Roman"/>
        <w:sz w:val="24"/>
        <w:szCs w:val="24"/>
      </w:rPr>
      <w:instrText xml:space="preserve"> NUMPAGES </w:instrText>
    </w:r>
    <w:r w:rsidRPr="00732406">
      <w:rPr>
        <w:rFonts w:ascii="Times New Roman" w:hAnsi="Times New Roman"/>
        <w:sz w:val="24"/>
        <w:szCs w:val="24"/>
      </w:rPr>
      <w:fldChar w:fldCharType="separate"/>
    </w:r>
    <w:r>
      <w:rPr>
        <w:rFonts w:ascii="Times New Roman" w:hAnsi="Times New Roman"/>
        <w:noProof/>
        <w:sz w:val="24"/>
        <w:szCs w:val="24"/>
      </w:rPr>
      <w:t>10</w:t>
    </w:r>
    <w:r w:rsidRPr="00732406">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52" w:rsidRDefault="00813A52">
      <w:r>
        <w:separator/>
      </w:r>
    </w:p>
  </w:footnote>
  <w:footnote w:type="continuationSeparator" w:id="0">
    <w:p w:rsidR="00813A52" w:rsidRDefault="00813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52" w:rsidRPr="005A1E85" w:rsidRDefault="00813A52" w:rsidP="005A1E85">
    <w:pPr>
      <w:pStyle w:val="Header"/>
      <w:jc w:val="center"/>
      <w:rPr>
        <w:rFonts w:ascii="Times New Roman" w:hAnsi="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F43"/>
    <w:multiLevelType w:val="multilevel"/>
    <w:tmpl w:val="1A44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BB5AA4"/>
    <w:multiLevelType w:val="multilevel"/>
    <w:tmpl w:val="FD9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27D09"/>
    <w:multiLevelType w:val="hybridMultilevel"/>
    <w:tmpl w:val="B832DFD6"/>
    <w:lvl w:ilvl="0" w:tplc="D5DCF12C">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98A238F"/>
    <w:multiLevelType w:val="hybridMultilevel"/>
    <w:tmpl w:val="B5F86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8E71A9"/>
    <w:multiLevelType w:val="hybridMultilevel"/>
    <w:tmpl w:val="C584FC70"/>
    <w:lvl w:ilvl="0" w:tplc="040C0001">
      <w:start w:val="4"/>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8B91194"/>
    <w:multiLevelType w:val="hybridMultilevel"/>
    <w:tmpl w:val="E758ACC6"/>
    <w:lvl w:ilvl="0" w:tplc="4F980C58">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71F"/>
    <w:rsid w:val="00005EE1"/>
    <w:rsid w:val="00006648"/>
    <w:rsid w:val="0001137F"/>
    <w:rsid w:val="00030046"/>
    <w:rsid w:val="00044763"/>
    <w:rsid w:val="00061C0C"/>
    <w:rsid w:val="0007652D"/>
    <w:rsid w:val="000823B6"/>
    <w:rsid w:val="00083F47"/>
    <w:rsid w:val="000904CA"/>
    <w:rsid w:val="000A6A0E"/>
    <w:rsid w:val="000B3C1E"/>
    <w:rsid w:val="000B4648"/>
    <w:rsid w:val="000B6F1A"/>
    <w:rsid w:val="000C371A"/>
    <w:rsid w:val="000C41CC"/>
    <w:rsid w:val="000D29B0"/>
    <w:rsid w:val="000D391D"/>
    <w:rsid w:val="000D56B2"/>
    <w:rsid w:val="000D769B"/>
    <w:rsid w:val="000E5532"/>
    <w:rsid w:val="001115B1"/>
    <w:rsid w:val="00111FEA"/>
    <w:rsid w:val="00112750"/>
    <w:rsid w:val="00114427"/>
    <w:rsid w:val="00115A1E"/>
    <w:rsid w:val="00122125"/>
    <w:rsid w:val="00132AE3"/>
    <w:rsid w:val="00137E64"/>
    <w:rsid w:val="001515BC"/>
    <w:rsid w:val="001551B9"/>
    <w:rsid w:val="0017400D"/>
    <w:rsid w:val="00177875"/>
    <w:rsid w:val="00183320"/>
    <w:rsid w:val="0018749E"/>
    <w:rsid w:val="00190542"/>
    <w:rsid w:val="00193715"/>
    <w:rsid w:val="001952B8"/>
    <w:rsid w:val="00195A9A"/>
    <w:rsid w:val="001B2A4D"/>
    <w:rsid w:val="001B4226"/>
    <w:rsid w:val="001B4692"/>
    <w:rsid w:val="001C0058"/>
    <w:rsid w:val="001D0ED4"/>
    <w:rsid w:val="001D465D"/>
    <w:rsid w:val="001D6DC8"/>
    <w:rsid w:val="001E4D9F"/>
    <w:rsid w:val="001E79B6"/>
    <w:rsid w:val="001F0C2C"/>
    <w:rsid w:val="001F4309"/>
    <w:rsid w:val="00213543"/>
    <w:rsid w:val="00215931"/>
    <w:rsid w:val="0022383E"/>
    <w:rsid w:val="00226FDF"/>
    <w:rsid w:val="00230322"/>
    <w:rsid w:val="00231736"/>
    <w:rsid w:val="002359BD"/>
    <w:rsid w:val="00246E42"/>
    <w:rsid w:val="002571F5"/>
    <w:rsid w:val="0026272F"/>
    <w:rsid w:val="00262865"/>
    <w:rsid w:val="00263799"/>
    <w:rsid w:val="002706C4"/>
    <w:rsid w:val="002A5222"/>
    <w:rsid w:val="002C01E6"/>
    <w:rsid w:val="002C0B00"/>
    <w:rsid w:val="002C0D24"/>
    <w:rsid w:val="002C1AE5"/>
    <w:rsid w:val="002C6E4C"/>
    <w:rsid w:val="002D1931"/>
    <w:rsid w:val="002D1E1D"/>
    <w:rsid w:val="002E133D"/>
    <w:rsid w:val="002E2C10"/>
    <w:rsid w:val="002E5688"/>
    <w:rsid w:val="002E6100"/>
    <w:rsid w:val="00311CF8"/>
    <w:rsid w:val="00322FE0"/>
    <w:rsid w:val="00325ED6"/>
    <w:rsid w:val="00333137"/>
    <w:rsid w:val="00335826"/>
    <w:rsid w:val="0035559C"/>
    <w:rsid w:val="003563B0"/>
    <w:rsid w:val="00371D52"/>
    <w:rsid w:val="00376F2A"/>
    <w:rsid w:val="00381D8A"/>
    <w:rsid w:val="00382CE3"/>
    <w:rsid w:val="00387E2C"/>
    <w:rsid w:val="003A0253"/>
    <w:rsid w:val="003A22A2"/>
    <w:rsid w:val="003B1932"/>
    <w:rsid w:val="003C28C7"/>
    <w:rsid w:val="003C508E"/>
    <w:rsid w:val="003D2B3C"/>
    <w:rsid w:val="003E37E5"/>
    <w:rsid w:val="003F0444"/>
    <w:rsid w:val="00403628"/>
    <w:rsid w:val="004371E8"/>
    <w:rsid w:val="0044005F"/>
    <w:rsid w:val="00447092"/>
    <w:rsid w:val="00450ED7"/>
    <w:rsid w:val="00470DF9"/>
    <w:rsid w:val="00473F83"/>
    <w:rsid w:val="004776D6"/>
    <w:rsid w:val="00494F37"/>
    <w:rsid w:val="004A0086"/>
    <w:rsid w:val="004A42EB"/>
    <w:rsid w:val="004A76F8"/>
    <w:rsid w:val="004B0C1F"/>
    <w:rsid w:val="004B1429"/>
    <w:rsid w:val="004C1230"/>
    <w:rsid w:val="004D640F"/>
    <w:rsid w:val="004E277C"/>
    <w:rsid w:val="004F5231"/>
    <w:rsid w:val="005025E6"/>
    <w:rsid w:val="00503224"/>
    <w:rsid w:val="0050362B"/>
    <w:rsid w:val="00503F4C"/>
    <w:rsid w:val="00520840"/>
    <w:rsid w:val="00525FDC"/>
    <w:rsid w:val="00535AEE"/>
    <w:rsid w:val="00551960"/>
    <w:rsid w:val="00553271"/>
    <w:rsid w:val="00554BCA"/>
    <w:rsid w:val="00555CD3"/>
    <w:rsid w:val="00556F99"/>
    <w:rsid w:val="005575D8"/>
    <w:rsid w:val="00564D4F"/>
    <w:rsid w:val="00567943"/>
    <w:rsid w:val="00573D44"/>
    <w:rsid w:val="00574D38"/>
    <w:rsid w:val="00576376"/>
    <w:rsid w:val="00583365"/>
    <w:rsid w:val="005A1E85"/>
    <w:rsid w:val="005B371A"/>
    <w:rsid w:val="005C4BE1"/>
    <w:rsid w:val="005C6689"/>
    <w:rsid w:val="005C7DAA"/>
    <w:rsid w:val="005D0C0E"/>
    <w:rsid w:val="005D397B"/>
    <w:rsid w:val="005E679C"/>
    <w:rsid w:val="005F1E23"/>
    <w:rsid w:val="00622206"/>
    <w:rsid w:val="0062273A"/>
    <w:rsid w:val="00624EC0"/>
    <w:rsid w:val="00626BA1"/>
    <w:rsid w:val="00626D4C"/>
    <w:rsid w:val="006318D9"/>
    <w:rsid w:val="006434A4"/>
    <w:rsid w:val="00643AA2"/>
    <w:rsid w:val="00643DA4"/>
    <w:rsid w:val="006530D7"/>
    <w:rsid w:val="00653CFC"/>
    <w:rsid w:val="0067172D"/>
    <w:rsid w:val="00676123"/>
    <w:rsid w:val="00687223"/>
    <w:rsid w:val="0069352A"/>
    <w:rsid w:val="006A1A4D"/>
    <w:rsid w:val="006B4791"/>
    <w:rsid w:val="006B4B2A"/>
    <w:rsid w:val="006C2D11"/>
    <w:rsid w:val="006C7BEF"/>
    <w:rsid w:val="006E1674"/>
    <w:rsid w:val="006E237E"/>
    <w:rsid w:val="006E3D05"/>
    <w:rsid w:val="006F0A4A"/>
    <w:rsid w:val="006F46C3"/>
    <w:rsid w:val="007026E0"/>
    <w:rsid w:val="00705273"/>
    <w:rsid w:val="00705F7F"/>
    <w:rsid w:val="007300DC"/>
    <w:rsid w:val="00732406"/>
    <w:rsid w:val="00736BDE"/>
    <w:rsid w:val="00747F86"/>
    <w:rsid w:val="00752796"/>
    <w:rsid w:val="00757FC4"/>
    <w:rsid w:val="007620F7"/>
    <w:rsid w:val="00766F0D"/>
    <w:rsid w:val="00793AF0"/>
    <w:rsid w:val="007947E8"/>
    <w:rsid w:val="007A1DB0"/>
    <w:rsid w:val="007A3309"/>
    <w:rsid w:val="007A41E4"/>
    <w:rsid w:val="007A6B30"/>
    <w:rsid w:val="007B2AD1"/>
    <w:rsid w:val="007B3E7F"/>
    <w:rsid w:val="007B7D2C"/>
    <w:rsid w:val="007C3143"/>
    <w:rsid w:val="007C443A"/>
    <w:rsid w:val="007D08B5"/>
    <w:rsid w:val="007E216E"/>
    <w:rsid w:val="007F2F48"/>
    <w:rsid w:val="0080335F"/>
    <w:rsid w:val="008046FB"/>
    <w:rsid w:val="00805688"/>
    <w:rsid w:val="008130D6"/>
    <w:rsid w:val="00813A52"/>
    <w:rsid w:val="00814882"/>
    <w:rsid w:val="008175E3"/>
    <w:rsid w:val="008246CB"/>
    <w:rsid w:val="00833565"/>
    <w:rsid w:val="00847057"/>
    <w:rsid w:val="008601E1"/>
    <w:rsid w:val="008815F2"/>
    <w:rsid w:val="00882629"/>
    <w:rsid w:val="00886DF2"/>
    <w:rsid w:val="0089489E"/>
    <w:rsid w:val="008A2013"/>
    <w:rsid w:val="008A47DB"/>
    <w:rsid w:val="008A75ED"/>
    <w:rsid w:val="008B0593"/>
    <w:rsid w:val="008E5CDE"/>
    <w:rsid w:val="008E7CC4"/>
    <w:rsid w:val="008F00B2"/>
    <w:rsid w:val="008F2F1D"/>
    <w:rsid w:val="008F697B"/>
    <w:rsid w:val="00906B89"/>
    <w:rsid w:val="009112E3"/>
    <w:rsid w:val="0091281A"/>
    <w:rsid w:val="00916DC8"/>
    <w:rsid w:val="00930768"/>
    <w:rsid w:val="0093768E"/>
    <w:rsid w:val="009452B8"/>
    <w:rsid w:val="00946682"/>
    <w:rsid w:val="009532B3"/>
    <w:rsid w:val="00961C0B"/>
    <w:rsid w:val="00962CC0"/>
    <w:rsid w:val="00983B9E"/>
    <w:rsid w:val="0098565E"/>
    <w:rsid w:val="00993888"/>
    <w:rsid w:val="00995BD4"/>
    <w:rsid w:val="00997BE1"/>
    <w:rsid w:val="009A51B2"/>
    <w:rsid w:val="009B74FF"/>
    <w:rsid w:val="009C055F"/>
    <w:rsid w:val="009C06E9"/>
    <w:rsid w:val="009C3B5F"/>
    <w:rsid w:val="009C5B08"/>
    <w:rsid w:val="009D1939"/>
    <w:rsid w:val="009D1FD1"/>
    <w:rsid w:val="009F1643"/>
    <w:rsid w:val="00A0319A"/>
    <w:rsid w:val="00A22B9A"/>
    <w:rsid w:val="00A259BA"/>
    <w:rsid w:val="00A351B7"/>
    <w:rsid w:val="00A42278"/>
    <w:rsid w:val="00A5058D"/>
    <w:rsid w:val="00A573CE"/>
    <w:rsid w:val="00A64EFC"/>
    <w:rsid w:val="00A707A7"/>
    <w:rsid w:val="00A72DFA"/>
    <w:rsid w:val="00A90010"/>
    <w:rsid w:val="00A90269"/>
    <w:rsid w:val="00A92A0E"/>
    <w:rsid w:val="00A9690D"/>
    <w:rsid w:val="00AA72E5"/>
    <w:rsid w:val="00AB0F39"/>
    <w:rsid w:val="00AB5682"/>
    <w:rsid w:val="00AC0ACA"/>
    <w:rsid w:val="00AC7292"/>
    <w:rsid w:val="00AD0FE1"/>
    <w:rsid w:val="00AE05F1"/>
    <w:rsid w:val="00AF0B00"/>
    <w:rsid w:val="00AF305B"/>
    <w:rsid w:val="00AF642F"/>
    <w:rsid w:val="00B17E70"/>
    <w:rsid w:val="00B3730C"/>
    <w:rsid w:val="00B37B5E"/>
    <w:rsid w:val="00B41440"/>
    <w:rsid w:val="00B424BA"/>
    <w:rsid w:val="00B56162"/>
    <w:rsid w:val="00B72D00"/>
    <w:rsid w:val="00B73C51"/>
    <w:rsid w:val="00BC4B29"/>
    <w:rsid w:val="00BD439B"/>
    <w:rsid w:val="00BD46D9"/>
    <w:rsid w:val="00BF1613"/>
    <w:rsid w:val="00BF4127"/>
    <w:rsid w:val="00BF7054"/>
    <w:rsid w:val="00C015F5"/>
    <w:rsid w:val="00C21524"/>
    <w:rsid w:val="00C24833"/>
    <w:rsid w:val="00C25FF5"/>
    <w:rsid w:val="00C40DBF"/>
    <w:rsid w:val="00C44539"/>
    <w:rsid w:val="00C453CF"/>
    <w:rsid w:val="00C463C6"/>
    <w:rsid w:val="00C5773F"/>
    <w:rsid w:val="00C62D47"/>
    <w:rsid w:val="00C664A3"/>
    <w:rsid w:val="00C666C1"/>
    <w:rsid w:val="00C750AB"/>
    <w:rsid w:val="00C75C8F"/>
    <w:rsid w:val="00CA4A92"/>
    <w:rsid w:val="00CB2408"/>
    <w:rsid w:val="00CC4944"/>
    <w:rsid w:val="00CC5AE8"/>
    <w:rsid w:val="00CD362F"/>
    <w:rsid w:val="00CD5AE6"/>
    <w:rsid w:val="00CE4EAF"/>
    <w:rsid w:val="00CF04C0"/>
    <w:rsid w:val="00CF2034"/>
    <w:rsid w:val="00CF6934"/>
    <w:rsid w:val="00D02AEE"/>
    <w:rsid w:val="00D07E54"/>
    <w:rsid w:val="00D15FF0"/>
    <w:rsid w:val="00D32FDA"/>
    <w:rsid w:val="00D41739"/>
    <w:rsid w:val="00D438AE"/>
    <w:rsid w:val="00D45150"/>
    <w:rsid w:val="00D57F18"/>
    <w:rsid w:val="00D6632A"/>
    <w:rsid w:val="00D71FD6"/>
    <w:rsid w:val="00D76B82"/>
    <w:rsid w:val="00D8371F"/>
    <w:rsid w:val="00D869ED"/>
    <w:rsid w:val="00DA1785"/>
    <w:rsid w:val="00DA27A3"/>
    <w:rsid w:val="00DA32A2"/>
    <w:rsid w:val="00DA52CE"/>
    <w:rsid w:val="00DA63BC"/>
    <w:rsid w:val="00DA74D1"/>
    <w:rsid w:val="00DB4666"/>
    <w:rsid w:val="00DB5E64"/>
    <w:rsid w:val="00DC6D99"/>
    <w:rsid w:val="00DF0F37"/>
    <w:rsid w:val="00DF3531"/>
    <w:rsid w:val="00E14249"/>
    <w:rsid w:val="00E14A58"/>
    <w:rsid w:val="00E2073C"/>
    <w:rsid w:val="00E20EB8"/>
    <w:rsid w:val="00E350A4"/>
    <w:rsid w:val="00E41EB9"/>
    <w:rsid w:val="00E4774D"/>
    <w:rsid w:val="00E51089"/>
    <w:rsid w:val="00E516DB"/>
    <w:rsid w:val="00E540B9"/>
    <w:rsid w:val="00E553F4"/>
    <w:rsid w:val="00E606C0"/>
    <w:rsid w:val="00E61BCB"/>
    <w:rsid w:val="00E6630A"/>
    <w:rsid w:val="00E705C0"/>
    <w:rsid w:val="00E74BE6"/>
    <w:rsid w:val="00E81D4B"/>
    <w:rsid w:val="00E8278C"/>
    <w:rsid w:val="00E83E8C"/>
    <w:rsid w:val="00E90F63"/>
    <w:rsid w:val="00E91261"/>
    <w:rsid w:val="00E9467C"/>
    <w:rsid w:val="00EA0844"/>
    <w:rsid w:val="00EA0B58"/>
    <w:rsid w:val="00EA4660"/>
    <w:rsid w:val="00EB2600"/>
    <w:rsid w:val="00ED2202"/>
    <w:rsid w:val="00ED7378"/>
    <w:rsid w:val="00EE6791"/>
    <w:rsid w:val="00EF72F8"/>
    <w:rsid w:val="00F05B95"/>
    <w:rsid w:val="00F103E9"/>
    <w:rsid w:val="00F132FB"/>
    <w:rsid w:val="00F14F4D"/>
    <w:rsid w:val="00F1766B"/>
    <w:rsid w:val="00F20B29"/>
    <w:rsid w:val="00F40EFB"/>
    <w:rsid w:val="00F423E3"/>
    <w:rsid w:val="00F45129"/>
    <w:rsid w:val="00F45BBE"/>
    <w:rsid w:val="00F46AAD"/>
    <w:rsid w:val="00F526E1"/>
    <w:rsid w:val="00F57723"/>
    <w:rsid w:val="00F70B47"/>
    <w:rsid w:val="00F73D28"/>
    <w:rsid w:val="00F77CC9"/>
    <w:rsid w:val="00F8102A"/>
    <w:rsid w:val="00F829E5"/>
    <w:rsid w:val="00F84EA9"/>
    <w:rsid w:val="00FA359E"/>
    <w:rsid w:val="00FA41B0"/>
    <w:rsid w:val="00FA6F2A"/>
    <w:rsid w:val="00FD498C"/>
    <w:rsid w:val="00FE00D0"/>
    <w:rsid w:val="00FE10A5"/>
    <w:rsid w:val="00FE27C8"/>
    <w:rsid w:val="00FF043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FB"/>
    <w:pPr>
      <w:spacing w:after="200" w:line="276" w:lineRule="auto"/>
    </w:pPr>
    <w:rPr>
      <w:lang w:eastAsia="en-US"/>
    </w:rPr>
  </w:style>
  <w:style w:type="paragraph" w:styleId="Heading2">
    <w:name w:val="heading 2"/>
    <w:basedOn w:val="Normal"/>
    <w:next w:val="Normal"/>
    <w:link w:val="Heading2Char"/>
    <w:uiPriority w:val="99"/>
    <w:qFormat/>
    <w:rsid w:val="00213543"/>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C01E6"/>
    <w:pPr>
      <w:spacing w:before="100" w:beforeAutospacing="1" w:after="100" w:afterAutospacing="1" w:line="240" w:lineRule="auto"/>
      <w:outlineLvl w:val="2"/>
    </w:pPr>
    <w:rPr>
      <w:rFonts w:ascii="Times New Roman" w:hAnsi="Times New Roman"/>
      <w:b/>
      <w:bCs/>
      <w:sz w:val="27"/>
      <w:szCs w:val="27"/>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13543"/>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2C01E6"/>
    <w:rPr>
      <w:rFonts w:ascii="Times New Roman" w:hAnsi="Times New Roman" w:cs="Times New Roman"/>
      <w:b/>
      <w:bCs/>
      <w:sz w:val="27"/>
      <w:szCs w:val="27"/>
      <w:lang w:eastAsia="tr-TR"/>
    </w:rPr>
  </w:style>
  <w:style w:type="paragraph" w:styleId="ListParagraph">
    <w:name w:val="List Paragraph"/>
    <w:basedOn w:val="Normal"/>
    <w:uiPriority w:val="99"/>
    <w:qFormat/>
    <w:rsid w:val="00083F47"/>
    <w:pPr>
      <w:ind w:left="720"/>
      <w:contextualSpacing/>
    </w:pPr>
  </w:style>
  <w:style w:type="character" w:styleId="Hyperlink">
    <w:name w:val="Hyperlink"/>
    <w:basedOn w:val="DefaultParagraphFont"/>
    <w:uiPriority w:val="99"/>
    <w:rsid w:val="006530D7"/>
    <w:rPr>
      <w:rFonts w:cs="Times New Roman"/>
      <w:color w:val="0000FF"/>
      <w:u w:val="single"/>
    </w:rPr>
  </w:style>
  <w:style w:type="paragraph" w:customStyle="1" w:styleId="a3520normal">
    <w:name w:val="a___35__20_normal"/>
    <w:basedOn w:val="Normal"/>
    <w:uiPriority w:val="99"/>
    <w:rsid w:val="00195A9A"/>
    <w:pPr>
      <w:spacing w:before="100" w:beforeAutospacing="1" w:after="100" w:afterAutospacing="1" w:line="240" w:lineRule="auto"/>
    </w:pPr>
    <w:rPr>
      <w:rFonts w:ascii="Times New Roman" w:hAnsi="Times New Roman"/>
      <w:sz w:val="24"/>
      <w:szCs w:val="24"/>
      <w:lang w:eastAsia="tr-TR"/>
    </w:rPr>
  </w:style>
  <w:style w:type="character" w:customStyle="1" w:styleId="at3">
    <w:name w:val="a__t3"/>
    <w:basedOn w:val="DefaultParagraphFont"/>
    <w:uiPriority w:val="99"/>
    <w:rsid w:val="00195A9A"/>
    <w:rPr>
      <w:rFonts w:cs="Times New Roman"/>
    </w:rPr>
  </w:style>
  <w:style w:type="paragraph" w:customStyle="1" w:styleId="astandardsous-titre201">
    <w:name w:val="a_standard_sous-titre_20_1"/>
    <w:basedOn w:val="Normal"/>
    <w:uiPriority w:val="99"/>
    <w:rsid w:val="004776D6"/>
    <w:pPr>
      <w:spacing w:before="100" w:beforeAutospacing="1" w:after="100" w:afterAutospacing="1" w:line="240" w:lineRule="auto"/>
    </w:pPr>
    <w:rPr>
      <w:rFonts w:ascii="Times New Roman" w:hAnsi="Times New Roman"/>
      <w:sz w:val="24"/>
      <w:szCs w:val="24"/>
      <w:lang w:eastAsia="tr-TR"/>
    </w:rPr>
  </w:style>
  <w:style w:type="paragraph" w:customStyle="1" w:styleId="atexte201tiret201">
    <w:name w:val="a_texte_20_1_tiret_20_1"/>
    <w:basedOn w:val="Normal"/>
    <w:uiPriority w:val="99"/>
    <w:rsid w:val="004776D6"/>
    <w:pPr>
      <w:spacing w:before="100" w:beforeAutospacing="1" w:after="100" w:afterAutospacing="1" w:line="240" w:lineRule="auto"/>
    </w:pPr>
    <w:rPr>
      <w:rFonts w:ascii="Times New Roman" w:hAnsi="Times New Roman"/>
      <w:sz w:val="24"/>
      <w:szCs w:val="24"/>
      <w:lang w:eastAsia="tr-TR"/>
    </w:rPr>
  </w:style>
  <w:style w:type="paragraph" w:customStyle="1" w:styleId="asous-titre201p3">
    <w:name w:val="a_sous-titre_20_1_p3"/>
    <w:basedOn w:val="Normal"/>
    <w:uiPriority w:val="99"/>
    <w:rsid w:val="004776D6"/>
    <w:pPr>
      <w:spacing w:before="100" w:beforeAutospacing="1" w:after="100" w:afterAutospacing="1" w:line="240" w:lineRule="auto"/>
    </w:pPr>
    <w:rPr>
      <w:rFonts w:ascii="Times New Roman" w:hAnsi="Times New Roman"/>
      <w:sz w:val="24"/>
      <w:szCs w:val="24"/>
      <w:lang w:eastAsia="tr-TR"/>
    </w:rPr>
  </w:style>
  <w:style w:type="paragraph" w:styleId="NormalWeb">
    <w:name w:val="Normal (Web)"/>
    <w:basedOn w:val="Normal"/>
    <w:uiPriority w:val="99"/>
    <w:semiHidden/>
    <w:rsid w:val="002C01E6"/>
    <w:pPr>
      <w:spacing w:before="100" w:beforeAutospacing="1" w:after="100" w:afterAutospacing="1" w:line="240" w:lineRule="auto"/>
    </w:pPr>
    <w:rPr>
      <w:rFonts w:ascii="Times New Roman" w:hAnsi="Times New Roman"/>
      <w:sz w:val="24"/>
      <w:szCs w:val="24"/>
      <w:lang w:eastAsia="tr-TR"/>
    </w:rPr>
  </w:style>
  <w:style w:type="paragraph" w:customStyle="1" w:styleId="leader">
    <w:name w:val="leader"/>
    <w:basedOn w:val="Normal"/>
    <w:uiPriority w:val="99"/>
    <w:rsid w:val="00213543"/>
    <w:pPr>
      <w:spacing w:before="100" w:beforeAutospacing="1" w:after="100" w:afterAutospacing="1" w:line="240" w:lineRule="auto"/>
    </w:pPr>
    <w:rPr>
      <w:rFonts w:ascii="Times New Roman" w:hAnsi="Times New Roman"/>
      <w:sz w:val="24"/>
      <w:szCs w:val="24"/>
      <w:lang w:eastAsia="tr-TR"/>
    </w:rPr>
  </w:style>
  <w:style w:type="character" w:customStyle="1" w:styleId="apple-converted-space">
    <w:name w:val="apple-converted-space"/>
    <w:basedOn w:val="DefaultParagraphFont"/>
    <w:uiPriority w:val="99"/>
    <w:rsid w:val="00213543"/>
    <w:rPr>
      <w:rFonts w:cs="Times New Roman"/>
    </w:rPr>
  </w:style>
  <w:style w:type="paragraph" w:styleId="BalloonText">
    <w:name w:val="Balloon Text"/>
    <w:basedOn w:val="Normal"/>
    <w:link w:val="BalloonTextChar"/>
    <w:uiPriority w:val="99"/>
    <w:semiHidden/>
    <w:rsid w:val="0021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543"/>
    <w:rPr>
      <w:rFonts w:ascii="Tahoma" w:hAnsi="Tahoma" w:cs="Tahoma"/>
      <w:sz w:val="16"/>
      <w:szCs w:val="16"/>
      <w:lang w:val="en-GB"/>
    </w:rPr>
  </w:style>
  <w:style w:type="character" w:customStyle="1" w:styleId="apple-style-span">
    <w:name w:val="apple-style-span"/>
    <w:basedOn w:val="DefaultParagraphFont"/>
    <w:uiPriority w:val="99"/>
    <w:rsid w:val="00FD498C"/>
    <w:rPr>
      <w:rFonts w:cs="Times New Roman"/>
    </w:rPr>
  </w:style>
  <w:style w:type="character" w:customStyle="1" w:styleId="detailbodybloc">
    <w:name w:val="detail_body_bloc"/>
    <w:basedOn w:val="DefaultParagraphFont"/>
    <w:uiPriority w:val="99"/>
    <w:rsid w:val="00FD498C"/>
    <w:rPr>
      <w:rFonts w:cs="Times New Roman"/>
    </w:rPr>
  </w:style>
  <w:style w:type="character" w:styleId="Strong">
    <w:name w:val="Strong"/>
    <w:basedOn w:val="DefaultParagraphFont"/>
    <w:uiPriority w:val="99"/>
    <w:qFormat/>
    <w:rsid w:val="00FD498C"/>
    <w:rPr>
      <w:rFonts w:cs="Times New Roman"/>
      <w:b/>
      <w:bCs/>
    </w:rPr>
  </w:style>
  <w:style w:type="table" w:styleId="TableGrid">
    <w:name w:val="Table Grid"/>
    <w:basedOn w:val="TableNormal"/>
    <w:uiPriority w:val="99"/>
    <w:rsid w:val="00FA6F2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1E85"/>
    <w:pPr>
      <w:tabs>
        <w:tab w:val="center" w:pos="4536"/>
        <w:tab w:val="right" w:pos="9072"/>
      </w:tabs>
    </w:pPr>
  </w:style>
  <w:style w:type="character" w:customStyle="1" w:styleId="HeaderChar">
    <w:name w:val="Header Char"/>
    <w:basedOn w:val="DefaultParagraphFont"/>
    <w:link w:val="Header"/>
    <w:uiPriority w:val="99"/>
    <w:semiHidden/>
    <w:locked/>
    <w:rsid w:val="00A90010"/>
    <w:rPr>
      <w:rFonts w:cs="Times New Roman"/>
      <w:lang w:eastAsia="en-US"/>
    </w:rPr>
  </w:style>
  <w:style w:type="paragraph" w:styleId="Footer">
    <w:name w:val="footer"/>
    <w:basedOn w:val="Normal"/>
    <w:link w:val="FooterChar"/>
    <w:uiPriority w:val="99"/>
    <w:rsid w:val="005A1E85"/>
    <w:pPr>
      <w:tabs>
        <w:tab w:val="center" w:pos="4536"/>
        <w:tab w:val="right" w:pos="9072"/>
      </w:tabs>
    </w:pPr>
  </w:style>
  <w:style w:type="character" w:customStyle="1" w:styleId="FooterChar">
    <w:name w:val="Footer Char"/>
    <w:basedOn w:val="DefaultParagraphFont"/>
    <w:link w:val="Footer"/>
    <w:uiPriority w:val="99"/>
    <w:locked/>
    <w:rsid w:val="00DA52CE"/>
    <w:rPr>
      <w:rFonts w:cs="Times New Roman"/>
      <w:sz w:val="22"/>
      <w:szCs w:val="22"/>
      <w:lang w:val="tr-TR" w:eastAsia="en-US"/>
    </w:rPr>
  </w:style>
  <w:style w:type="paragraph" w:customStyle="1" w:styleId="ListeParagraf">
    <w:name w:val="Liste Paragraf"/>
    <w:basedOn w:val="Normal"/>
    <w:uiPriority w:val="99"/>
    <w:rsid w:val="007A1DB0"/>
    <w:pPr>
      <w:ind w:left="708"/>
    </w:pPr>
  </w:style>
  <w:style w:type="character" w:customStyle="1" w:styleId="ft">
    <w:name w:val="ft"/>
    <w:basedOn w:val="DefaultParagraphFont"/>
    <w:uiPriority w:val="99"/>
    <w:rsid w:val="00311CF8"/>
    <w:rPr>
      <w:rFonts w:cs="Times New Roman"/>
    </w:rPr>
  </w:style>
</w:styles>
</file>

<file path=word/webSettings.xml><?xml version="1.0" encoding="utf-8"?>
<w:webSettings xmlns:r="http://schemas.openxmlformats.org/officeDocument/2006/relationships" xmlns:w="http://schemas.openxmlformats.org/wordprocessingml/2006/main">
  <w:divs>
    <w:div w:id="1104615592">
      <w:marLeft w:val="0"/>
      <w:marRight w:val="0"/>
      <w:marTop w:val="0"/>
      <w:marBottom w:val="0"/>
      <w:divBdr>
        <w:top w:val="none" w:sz="0" w:space="0" w:color="auto"/>
        <w:left w:val="none" w:sz="0" w:space="0" w:color="auto"/>
        <w:bottom w:val="none" w:sz="0" w:space="0" w:color="auto"/>
        <w:right w:val="none" w:sz="0" w:space="0" w:color="auto"/>
      </w:divBdr>
    </w:div>
    <w:div w:id="1104615593">
      <w:marLeft w:val="0"/>
      <w:marRight w:val="0"/>
      <w:marTop w:val="0"/>
      <w:marBottom w:val="0"/>
      <w:divBdr>
        <w:top w:val="none" w:sz="0" w:space="0" w:color="auto"/>
        <w:left w:val="none" w:sz="0" w:space="0" w:color="auto"/>
        <w:bottom w:val="none" w:sz="0" w:space="0" w:color="auto"/>
        <w:right w:val="none" w:sz="0" w:space="0" w:color="auto"/>
      </w:divBdr>
      <w:divsChild>
        <w:div w:id="1104615595">
          <w:marLeft w:val="0"/>
          <w:marRight w:val="0"/>
          <w:marTop w:val="125"/>
          <w:marBottom w:val="125"/>
          <w:divBdr>
            <w:top w:val="single" w:sz="4" w:space="6" w:color="9BCCF5"/>
            <w:left w:val="none" w:sz="0" w:space="0" w:color="auto"/>
            <w:bottom w:val="none" w:sz="0" w:space="0" w:color="auto"/>
            <w:right w:val="none" w:sz="0" w:space="0" w:color="auto"/>
          </w:divBdr>
        </w:div>
        <w:div w:id="1104615598">
          <w:marLeft w:val="0"/>
          <w:marRight w:val="0"/>
          <w:marTop w:val="0"/>
          <w:marBottom w:val="0"/>
          <w:divBdr>
            <w:top w:val="none" w:sz="0" w:space="0" w:color="auto"/>
            <w:left w:val="none" w:sz="0" w:space="0" w:color="auto"/>
            <w:bottom w:val="none" w:sz="0" w:space="0" w:color="auto"/>
            <w:right w:val="none" w:sz="0" w:space="0" w:color="auto"/>
          </w:divBdr>
        </w:div>
        <w:div w:id="1104615599">
          <w:marLeft w:val="0"/>
          <w:marRight w:val="0"/>
          <w:marTop w:val="0"/>
          <w:marBottom w:val="0"/>
          <w:divBdr>
            <w:top w:val="none" w:sz="0" w:space="0" w:color="auto"/>
            <w:left w:val="none" w:sz="0" w:space="0" w:color="auto"/>
            <w:bottom w:val="none" w:sz="0" w:space="0" w:color="auto"/>
            <w:right w:val="none" w:sz="0" w:space="0" w:color="auto"/>
          </w:divBdr>
        </w:div>
        <w:div w:id="1104615600">
          <w:marLeft w:val="0"/>
          <w:marRight w:val="0"/>
          <w:marTop w:val="63"/>
          <w:marBottom w:val="0"/>
          <w:divBdr>
            <w:top w:val="none" w:sz="0" w:space="0" w:color="auto"/>
            <w:left w:val="none" w:sz="0" w:space="0" w:color="auto"/>
            <w:bottom w:val="none" w:sz="0" w:space="0" w:color="auto"/>
            <w:right w:val="none" w:sz="0" w:space="0" w:color="auto"/>
          </w:divBdr>
        </w:div>
      </w:divsChild>
    </w:div>
    <w:div w:id="1104615594">
      <w:marLeft w:val="0"/>
      <w:marRight w:val="0"/>
      <w:marTop w:val="0"/>
      <w:marBottom w:val="0"/>
      <w:divBdr>
        <w:top w:val="none" w:sz="0" w:space="0" w:color="auto"/>
        <w:left w:val="none" w:sz="0" w:space="0" w:color="auto"/>
        <w:bottom w:val="none" w:sz="0" w:space="0" w:color="auto"/>
        <w:right w:val="none" w:sz="0" w:space="0" w:color="auto"/>
      </w:divBdr>
    </w:div>
    <w:div w:id="1104615596">
      <w:marLeft w:val="0"/>
      <w:marRight w:val="0"/>
      <w:marTop w:val="0"/>
      <w:marBottom w:val="0"/>
      <w:divBdr>
        <w:top w:val="none" w:sz="0" w:space="0" w:color="auto"/>
        <w:left w:val="none" w:sz="0" w:space="0" w:color="auto"/>
        <w:bottom w:val="none" w:sz="0" w:space="0" w:color="auto"/>
        <w:right w:val="none" w:sz="0" w:space="0" w:color="auto"/>
      </w:divBdr>
    </w:div>
    <w:div w:id="1104615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4698</Words>
  <Characters>26781</Characters>
  <Application>Microsoft Office Outlook</Application>
  <DocSecurity>0</DocSecurity>
  <Lines>0</Lines>
  <Paragraphs>0</Paragraphs>
  <ScaleCrop>false</ScaleCrop>
  <Company>Disisleri Bakanligi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AB’ne Kuru İncir İhracatı</dc:title>
  <dc:subject/>
  <dc:creator>user</dc:creator>
  <cp:keywords/>
  <dc:description/>
  <cp:lastModifiedBy>dtm</cp:lastModifiedBy>
  <cp:revision>3</cp:revision>
  <cp:lastPrinted>2012-10-10T13:50:00Z</cp:lastPrinted>
  <dcterms:created xsi:type="dcterms:W3CDTF">2012-10-10T13:48:00Z</dcterms:created>
  <dcterms:modified xsi:type="dcterms:W3CDTF">2012-10-10T13:50:00Z</dcterms:modified>
</cp:coreProperties>
</file>